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71430D">
      <w:pPr>
        <w:pStyle w:val="Titre1"/>
      </w:pPr>
    </w:p>
    <w:p w14:paraId="084F9641" w14:textId="66A2375A" w:rsidR="004C6580" w:rsidRPr="00BA65E7" w:rsidRDefault="004C6580" w:rsidP="004C6580">
      <w:pPr>
        <w:spacing w:line="360" w:lineRule="auto"/>
        <w:ind w:firstLine="142"/>
        <w:jc w:val="center"/>
        <w:rPr>
          <w:rFonts w:cs="Knowledge-Bold"/>
          <w:b/>
          <w:bCs/>
          <w:sz w:val="18"/>
          <w:szCs w:val="18"/>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6CADFC54" w:rsidR="00B10E69" w:rsidRPr="00944DE1" w:rsidRDefault="00CB19D8" w:rsidP="00944DE1">
      <w:pPr>
        <w:ind w:firstLine="142"/>
        <w:jc w:val="center"/>
        <w:rPr>
          <w:rFonts w:cs="Knowledge-Bold"/>
          <w:b/>
          <w:bCs/>
          <w:sz w:val="32"/>
          <w:szCs w:val="32"/>
        </w:rPr>
      </w:pPr>
      <w:r w:rsidRPr="00944DE1">
        <w:rPr>
          <w:rFonts w:cs="Miriam Fixed"/>
          <w:b/>
          <w:bCs/>
          <w:sz w:val="26"/>
          <w:szCs w:val="40"/>
        </w:rPr>
        <w:t xml:space="preserve"> </w:t>
      </w:r>
      <w:r w:rsidR="00944DE1" w:rsidRPr="00944DE1">
        <w:rPr>
          <w:rFonts w:cs="Knowledge-Bold"/>
          <w:b/>
          <w:bCs/>
          <w:sz w:val="32"/>
          <w:szCs w:val="32"/>
        </w:rPr>
        <w:t>Colloque Quel avenir pour la mobilité dans les collectivités québécoises</w:t>
      </w:r>
      <w:r w:rsidR="00944DE1" w:rsidRPr="00944DE1">
        <w:rPr>
          <w:rFonts w:cs="Knowledge-Bold"/>
          <w:b/>
          <w:bCs/>
          <w:sz w:val="32"/>
          <w:szCs w:val="32"/>
        </w:rPr>
        <w:t xml:space="preserve"> </w:t>
      </w:r>
      <w:r w:rsidR="00B10E69" w:rsidRPr="00944DE1">
        <w:rPr>
          <w:rFonts w:cs="Knowledge-Bold"/>
          <w:b/>
          <w:bCs/>
          <w:sz w:val="32"/>
          <w:szCs w:val="32"/>
        </w:rPr>
        <w:t xml:space="preserve">– </w:t>
      </w:r>
      <w:r w:rsidR="00043035" w:rsidRPr="00944DE1">
        <w:rPr>
          <w:rFonts w:cs="Knowledge-Bold"/>
          <w:b/>
          <w:bCs/>
          <w:sz w:val="32"/>
          <w:szCs w:val="32"/>
        </w:rPr>
        <w:t>1</w:t>
      </w:r>
      <w:r w:rsidR="00944DE1" w:rsidRPr="00944DE1">
        <w:rPr>
          <w:rFonts w:cs="Knowledge-Bold"/>
          <w:b/>
          <w:bCs/>
          <w:sz w:val="32"/>
          <w:szCs w:val="32"/>
        </w:rPr>
        <w:t>9</w:t>
      </w:r>
      <w:r w:rsidR="00964DE4" w:rsidRPr="00944DE1">
        <w:rPr>
          <w:rFonts w:cs="Knowledge-Bold"/>
          <w:b/>
          <w:bCs/>
          <w:sz w:val="32"/>
          <w:szCs w:val="32"/>
        </w:rPr>
        <w:t xml:space="preserve"> </w:t>
      </w:r>
      <w:r w:rsidR="00043035" w:rsidRPr="00944DE1">
        <w:rPr>
          <w:rFonts w:cs="Knowledge-Bold"/>
          <w:b/>
          <w:bCs/>
          <w:sz w:val="32"/>
          <w:szCs w:val="32"/>
        </w:rPr>
        <w:t>février</w:t>
      </w:r>
      <w:r w:rsidR="00B10E69" w:rsidRPr="00944DE1">
        <w:rPr>
          <w:rFonts w:cs="Knowledge-Bold"/>
          <w:b/>
          <w:bCs/>
          <w:sz w:val="32"/>
          <w:szCs w:val="32"/>
        </w:rPr>
        <w:t xml:space="preserve"> 20</w:t>
      </w:r>
      <w:r w:rsidR="00043035" w:rsidRPr="00944DE1">
        <w:rPr>
          <w:rFonts w:cs="Knowledge-Bold"/>
          <w:b/>
          <w:bCs/>
          <w:sz w:val="32"/>
          <w:szCs w:val="32"/>
        </w:rPr>
        <w:t>20</w:t>
      </w:r>
    </w:p>
    <w:p w14:paraId="33961447" w14:textId="2FF52B21" w:rsidR="004C6580" w:rsidRPr="00944DE1" w:rsidRDefault="004C6580" w:rsidP="00C11C7B">
      <w:pPr>
        <w:ind w:firstLine="142"/>
        <w:jc w:val="center"/>
        <w:rPr>
          <w:rFonts w:cs="Knowledge-Bold"/>
          <w:b/>
          <w:bCs/>
          <w:sz w:val="18"/>
          <w:szCs w:val="18"/>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25435D86"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w:t>
            </w:r>
            <w:r w:rsidR="00D20E56">
              <w:rPr>
                <w:b/>
                <w:color w:val="FFFFFF" w:themeColor="background1"/>
                <w:sz w:val="18"/>
              </w:rPr>
              <w:t>RIVILÈGE/P</w:t>
            </w:r>
            <w:r w:rsidRPr="00C11C7B">
              <w:rPr>
                <w:b/>
                <w:color w:val="FFFFFF" w:themeColor="background1"/>
                <w:sz w:val="18"/>
              </w:rPr>
              <w:t>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4BE25B05" w:rsidR="00C11C7B" w:rsidRPr="00684184" w:rsidRDefault="00C11C7B" w:rsidP="00944DE1">
            <w:pPr>
              <w:spacing w:before="40"/>
              <w:rPr>
                <w:color w:val="FFFFFF" w:themeColor="background1"/>
                <w:sz w:val="17"/>
                <w:szCs w:val="17"/>
              </w:rPr>
            </w:pPr>
            <w:r>
              <w:rPr>
                <w:color w:val="FFFFFF"/>
                <w:sz w:val="17"/>
                <w:szCs w:val="17"/>
              </w:rPr>
              <w:t xml:space="preserve">Jusqu’au </w:t>
            </w:r>
            <w:r w:rsidR="00944DE1">
              <w:rPr>
                <w:color w:val="FFFFFF"/>
                <w:sz w:val="17"/>
                <w:szCs w:val="17"/>
              </w:rPr>
              <w:t>4</w:t>
            </w:r>
            <w:r w:rsidR="00D20E56">
              <w:rPr>
                <w:color w:val="FFFFFF"/>
                <w:sz w:val="17"/>
                <w:szCs w:val="17"/>
              </w:rPr>
              <w:t xml:space="preserve"> février</w:t>
            </w:r>
          </w:p>
        </w:tc>
        <w:tc>
          <w:tcPr>
            <w:tcW w:w="1158" w:type="dxa"/>
            <w:shd w:val="clear" w:color="auto" w:fill="99B8BA"/>
          </w:tcPr>
          <w:p w14:paraId="4C217F97" w14:textId="0992B3C5" w:rsidR="00C11C7B" w:rsidRPr="00684184" w:rsidRDefault="00C11C7B" w:rsidP="00944DE1">
            <w:pPr>
              <w:spacing w:before="40"/>
              <w:rPr>
                <w:color w:val="FFFFFF" w:themeColor="background1"/>
                <w:sz w:val="17"/>
                <w:szCs w:val="17"/>
              </w:rPr>
            </w:pPr>
            <w:r>
              <w:rPr>
                <w:color w:val="FFFFFF"/>
                <w:sz w:val="17"/>
                <w:szCs w:val="17"/>
              </w:rPr>
              <w:t>À partir du</w:t>
            </w:r>
            <w:r w:rsidR="00F84F1A">
              <w:rPr>
                <w:color w:val="FFFFFF"/>
                <w:sz w:val="17"/>
                <w:szCs w:val="17"/>
              </w:rPr>
              <w:t xml:space="preserve"> </w:t>
            </w:r>
            <w:r w:rsidR="00944DE1">
              <w:rPr>
                <w:color w:val="FFFFFF"/>
                <w:sz w:val="17"/>
                <w:szCs w:val="17"/>
              </w:rPr>
              <w:t>5</w:t>
            </w:r>
            <w:r w:rsidR="00D20E56">
              <w:rPr>
                <w:color w:val="FFFFFF"/>
                <w:sz w:val="17"/>
                <w:szCs w:val="17"/>
              </w:rPr>
              <w:t xml:space="preserve"> février</w:t>
            </w:r>
          </w:p>
        </w:tc>
        <w:tc>
          <w:tcPr>
            <w:tcW w:w="1159" w:type="dxa"/>
            <w:shd w:val="clear" w:color="auto" w:fill="99B8BA"/>
            <w:noWrap/>
          </w:tcPr>
          <w:p w14:paraId="3C28A317" w14:textId="302E9F96" w:rsidR="00C11C7B" w:rsidRPr="00684184" w:rsidRDefault="00C11C7B" w:rsidP="00D20E56">
            <w:pPr>
              <w:spacing w:before="40"/>
              <w:rPr>
                <w:b/>
                <w:color w:val="FFFFFF" w:themeColor="background1"/>
                <w:sz w:val="17"/>
                <w:szCs w:val="17"/>
              </w:rPr>
            </w:pPr>
            <w:r>
              <w:rPr>
                <w:color w:val="FFFFFF"/>
                <w:sz w:val="17"/>
                <w:szCs w:val="17"/>
              </w:rPr>
              <w:t>Jusqu’au</w:t>
            </w:r>
            <w:r w:rsidR="00944DE1">
              <w:rPr>
                <w:color w:val="FFFFFF"/>
                <w:sz w:val="17"/>
                <w:szCs w:val="17"/>
              </w:rPr>
              <w:t xml:space="preserve"> 4</w:t>
            </w:r>
            <w:r w:rsidR="00D20E56">
              <w:rPr>
                <w:color w:val="FFFFFF"/>
                <w:sz w:val="17"/>
                <w:szCs w:val="17"/>
              </w:rPr>
              <w:t xml:space="preserve"> février</w:t>
            </w:r>
          </w:p>
        </w:tc>
        <w:tc>
          <w:tcPr>
            <w:tcW w:w="1159" w:type="dxa"/>
            <w:shd w:val="clear" w:color="auto" w:fill="99B8BA"/>
          </w:tcPr>
          <w:p w14:paraId="7E057E05" w14:textId="15BE310E" w:rsidR="00C11C7B" w:rsidRPr="00684184" w:rsidRDefault="00C11C7B" w:rsidP="00944DE1">
            <w:pPr>
              <w:spacing w:before="40"/>
              <w:rPr>
                <w:b/>
                <w:color w:val="FFFFFF" w:themeColor="background1"/>
                <w:sz w:val="17"/>
                <w:szCs w:val="17"/>
              </w:rPr>
            </w:pPr>
            <w:r>
              <w:rPr>
                <w:color w:val="FFFFFF"/>
                <w:sz w:val="17"/>
                <w:szCs w:val="17"/>
              </w:rPr>
              <w:t xml:space="preserve">À partir du </w:t>
            </w:r>
            <w:r w:rsidR="00944DE1">
              <w:rPr>
                <w:color w:val="FFFFFF"/>
                <w:sz w:val="17"/>
                <w:szCs w:val="17"/>
              </w:rPr>
              <w:t>5</w:t>
            </w:r>
            <w:r w:rsidR="00D20E56">
              <w:rPr>
                <w:color w:val="FFFFFF"/>
                <w:sz w:val="17"/>
                <w:szCs w:val="17"/>
              </w:rPr>
              <w:t xml:space="preserve"> février</w:t>
            </w:r>
          </w:p>
        </w:tc>
        <w:tc>
          <w:tcPr>
            <w:tcW w:w="1159" w:type="dxa"/>
            <w:shd w:val="clear" w:color="auto" w:fill="99B8BA"/>
          </w:tcPr>
          <w:p w14:paraId="33C08FC3" w14:textId="2E8DEC80" w:rsidR="00BC3461" w:rsidRPr="00BC3461" w:rsidRDefault="00C11C7B" w:rsidP="00D20E56">
            <w:pPr>
              <w:spacing w:before="40"/>
              <w:rPr>
                <w:color w:val="FFFFFF"/>
                <w:sz w:val="17"/>
                <w:szCs w:val="17"/>
              </w:rPr>
            </w:pPr>
            <w:r>
              <w:rPr>
                <w:color w:val="FFFFFF"/>
                <w:sz w:val="17"/>
                <w:szCs w:val="17"/>
              </w:rPr>
              <w:t xml:space="preserve">Jusqu’au </w:t>
            </w:r>
            <w:r w:rsidR="00944DE1">
              <w:rPr>
                <w:color w:val="FFFFFF"/>
                <w:sz w:val="17"/>
                <w:szCs w:val="17"/>
              </w:rPr>
              <w:t>4</w:t>
            </w:r>
            <w:r w:rsidR="00D20E56">
              <w:rPr>
                <w:color w:val="FFFFFF"/>
                <w:sz w:val="17"/>
                <w:szCs w:val="17"/>
              </w:rPr>
              <w:t xml:space="preserve"> février</w:t>
            </w:r>
          </w:p>
        </w:tc>
        <w:tc>
          <w:tcPr>
            <w:tcW w:w="1159" w:type="dxa"/>
            <w:shd w:val="clear" w:color="auto" w:fill="99B8BA"/>
          </w:tcPr>
          <w:p w14:paraId="7D57EEBF" w14:textId="1F57D220" w:rsidR="00C11C7B" w:rsidRPr="00684184" w:rsidRDefault="00C11C7B" w:rsidP="00944DE1">
            <w:pPr>
              <w:spacing w:before="40"/>
              <w:rPr>
                <w:color w:val="FFFFFF" w:themeColor="background1"/>
                <w:sz w:val="17"/>
                <w:szCs w:val="17"/>
              </w:rPr>
            </w:pPr>
            <w:r>
              <w:rPr>
                <w:color w:val="FFFFFF"/>
                <w:sz w:val="17"/>
                <w:szCs w:val="17"/>
              </w:rPr>
              <w:t xml:space="preserve">À partir du </w:t>
            </w:r>
            <w:r w:rsidR="00944DE1">
              <w:rPr>
                <w:color w:val="FFFFFF"/>
                <w:sz w:val="17"/>
                <w:szCs w:val="17"/>
              </w:rPr>
              <w:t>5</w:t>
            </w:r>
            <w:r w:rsidR="00F84F1A">
              <w:rPr>
                <w:color w:val="FFFFFF"/>
                <w:sz w:val="17"/>
                <w:szCs w:val="17"/>
              </w:rPr>
              <w:t xml:space="preserve"> </w:t>
            </w:r>
            <w:r w:rsidR="00D20E56">
              <w:rPr>
                <w:color w:val="FFFFFF"/>
                <w:sz w:val="17"/>
                <w:szCs w:val="17"/>
              </w:rPr>
              <w:t>février</w:t>
            </w:r>
          </w:p>
        </w:tc>
        <w:tc>
          <w:tcPr>
            <w:tcW w:w="1159" w:type="dxa"/>
            <w:shd w:val="clear" w:color="auto" w:fill="99B8BA"/>
          </w:tcPr>
          <w:p w14:paraId="316F1D75" w14:textId="3017189C" w:rsidR="00C11C7B" w:rsidRPr="00684184" w:rsidRDefault="00C11C7B" w:rsidP="00D20E56">
            <w:pPr>
              <w:spacing w:before="40"/>
              <w:rPr>
                <w:color w:val="FFFFFF" w:themeColor="background1"/>
                <w:sz w:val="17"/>
                <w:szCs w:val="17"/>
              </w:rPr>
            </w:pPr>
            <w:r>
              <w:rPr>
                <w:color w:val="FFFFFF"/>
                <w:sz w:val="17"/>
                <w:szCs w:val="17"/>
              </w:rPr>
              <w:t xml:space="preserve">Jusqu’au </w:t>
            </w:r>
            <w:r w:rsidR="00944DE1">
              <w:rPr>
                <w:color w:val="FFFFFF"/>
                <w:sz w:val="17"/>
                <w:szCs w:val="17"/>
              </w:rPr>
              <w:t xml:space="preserve">4 </w:t>
            </w:r>
            <w:r w:rsidR="00D20E56">
              <w:rPr>
                <w:color w:val="FFFFFF"/>
                <w:sz w:val="17"/>
                <w:szCs w:val="17"/>
              </w:rPr>
              <w:t>février</w:t>
            </w:r>
          </w:p>
        </w:tc>
        <w:tc>
          <w:tcPr>
            <w:tcW w:w="1159" w:type="dxa"/>
            <w:shd w:val="clear" w:color="auto" w:fill="99B8BA"/>
          </w:tcPr>
          <w:p w14:paraId="0EC9E5F4" w14:textId="0B9D6159" w:rsidR="00C11C7B" w:rsidRPr="00684184" w:rsidRDefault="00C11C7B" w:rsidP="00944DE1">
            <w:pPr>
              <w:spacing w:before="40"/>
              <w:rPr>
                <w:color w:val="FFFFFF" w:themeColor="background1"/>
                <w:sz w:val="17"/>
                <w:szCs w:val="17"/>
              </w:rPr>
            </w:pPr>
            <w:r>
              <w:rPr>
                <w:color w:val="FFFFFF"/>
                <w:sz w:val="17"/>
                <w:szCs w:val="17"/>
              </w:rPr>
              <w:t xml:space="preserve">À partir du </w:t>
            </w:r>
            <w:r w:rsidR="00944DE1">
              <w:rPr>
                <w:color w:val="FFFFFF"/>
                <w:sz w:val="17"/>
                <w:szCs w:val="17"/>
              </w:rPr>
              <w:t>5</w:t>
            </w:r>
            <w:r w:rsidR="00D20E56">
              <w:rPr>
                <w:color w:val="FFFFFF"/>
                <w:sz w:val="17"/>
                <w:szCs w:val="17"/>
              </w:rPr>
              <w:t xml:space="preserve"> février</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7EE8F316" w:rsidR="00C11C7B" w:rsidRPr="00684184" w:rsidRDefault="00C11C7B" w:rsidP="00944DE1">
            <w:pPr>
              <w:spacing w:before="40"/>
              <w:rPr>
                <w:color w:val="FFFFFF" w:themeColor="background1"/>
                <w:sz w:val="17"/>
                <w:szCs w:val="17"/>
              </w:rPr>
            </w:pPr>
            <w:r>
              <w:rPr>
                <w:color w:val="FFFFFF"/>
                <w:sz w:val="17"/>
                <w:szCs w:val="17"/>
              </w:rPr>
              <w:t xml:space="preserve">Jusqu’au </w:t>
            </w:r>
            <w:r w:rsidR="00944DE1">
              <w:rPr>
                <w:color w:val="FFFFFF"/>
                <w:sz w:val="17"/>
                <w:szCs w:val="17"/>
              </w:rPr>
              <w:t>4</w:t>
            </w:r>
            <w:r w:rsidR="00D20E56">
              <w:rPr>
                <w:color w:val="FFFFFF"/>
                <w:sz w:val="17"/>
                <w:szCs w:val="17"/>
              </w:rPr>
              <w:t xml:space="preserve"> février</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466F3FA4" w:rsidR="00C11C7B" w:rsidRPr="00684184" w:rsidRDefault="00C11C7B" w:rsidP="00944DE1">
            <w:pPr>
              <w:spacing w:before="40"/>
              <w:rPr>
                <w:color w:val="FFFFFF" w:themeColor="background1"/>
                <w:sz w:val="17"/>
                <w:szCs w:val="17"/>
              </w:rPr>
            </w:pPr>
            <w:r>
              <w:rPr>
                <w:color w:val="FFFFFF"/>
                <w:sz w:val="17"/>
                <w:szCs w:val="17"/>
              </w:rPr>
              <w:t xml:space="preserve">À partir du </w:t>
            </w:r>
            <w:r w:rsidR="00944DE1">
              <w:rPr>
                <w:color w:val="FFFFFF"/>
                <w:sz w:val="17"/>
                <w:szCs w:val="17"/>
              </w:rPr>
              <w:t>5</w:t>
            </w:r>
            <w:r w:rsidR="00F84F1A">
              <w:rPr>
                <w:color w:val="FFFFFF"/>
                <w:sz w:val="17"/>
                <w:szCs w:val="17"/>
              </w:rPr>
              <w:t xml:space="preserve"> </w:t>
            </w:r>
            <w:r w:rsidR="00D20E56">
              <w:rPr>
                <w:color w:val="FFFFFF"/>
                <w:sz w:val="17"/>
                <w:szCs w:val="17"/>
              </w:rPr>
              <w:t>février</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6AE1B7C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bookmarkEnd w:id="0"/>
            <w:r w:rsidR="006771A7">
              <w:rPr>
                <w:rFonts w:ascii="Arial" w:hAnsi="Arial" w:cs="Arial"/>
                <w:sz w:val="15"/>
                <w:szCs w:val="15"/>
              </w:rPr>
              <w:t xml:space="preserve"> 987,81</w:t>
            </w:r>
            <w:r>
              <w:rPr>
                <w:rFonts w:ascii="Arial" w:hAnsi="Arial" w:cs="Arial"/>
                <w:sz w:val="15"/>
                <w:szCs w:val="15"/>
              </w:rPr>
              <w:t xml:space="preserve"> </w:t>
            </w:r>
            <w:r w:rsidRPr="006B1EA8">
              <w:rPr>
                <w:rFonts w:ascii="Arial" w:hAnsi="Arial" w:cs="Arial"/>
                <w:sz w:val="15"/>
                <w:szCs w:val="15"/>
              </w:rPr>
              <w:t>$</w:t>
            </w:r>
          </w:p>
        </w:tc>
        <w:tc>
          <w:tcPr>
            <w:tcW w:w="1158" w:type="dxa"/>
          </w:tcPr>
          <w:p w14:paraId="7F2CE60A" w14:textId="402B2D6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1086,59</w:t>
            </w:r>
            <w:r>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7741B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1 234,76</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9CBC51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1 358,24</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32C361F"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w:t>
            </w:r>
            <w:r w:rsidR="006771A7">
              <w:rPr>
                <w:rFonts w:ascii="Arial" w:hAnsi="Arial" w:cs="Arial"/>
                <w:sz w:val="15"/>
                <w:szCs w:val="15"/>
              </w:rPr>
              <w:t xml:space="preserve">1 049,55 </w:t>
            </w:r>
            <w:r w:rsidRPr="006B1EA8">
              <w:rPr>
                <w:rFonts w:ascii="Arial" w:hAnsi="Arial" w:cs="Arial"/>
                <w:sz w:val="15"/>
                <w:szCs w:val="15"/>
              </w:rPr>
              <w:t>$</w:t>
            </w:r>
          </w:p>
        </w:tc>
        <w:tc>
          <w:tcPr>
            <w:tcW w:w="1159" w:type="dxa"/>
          </w:tcPr>
          <w:p w14:paraId="230018F1" w14:textId="51BD3D5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1</w:t>
            </w:r>
            <w:r w:rsidR="006771A7">
              <w:rPr>
                <w:rFonts w:ascii="Arial" w:hAnsi="Arial" w:cs="Arial"/>
                <w:sz w:val="15"/>
                <w:szCs w:val="15"/>
              </w:rPr>
              <w:t> 154,51</w:t>
            </w:r>
            <w:r>
              <w:rPr>
                <w:rFonts w:ascii="Arial" w:hAnsi="Arial" w:cs="Arial"/>
                <w:sz w:val="15"/>
                <w:szCs w:val="15"/>
              </w:rPr>
              <w:t xml:space="preserve"> </w:t>
            </w:r>
            <w:r w:rsidRPr="006B1EA8">
              <w:rPr>
                <w:rFonts w:ascii="Arial" w:hAnsi="Arial" w:cs="Arial"/>
                <w:sz w:val="15"/>
                <w:szCs w:val="15"/>
              </w:rPr>
              <w:t>$</w:t>
            </w:r>
          </w:p>
        </w:tc>
        <w:tc>
          <w:tcPr>
            <w:tcW w:w="1159" w:type="dxa"/>
          </w:tcPr>
          <w:p w14:paraId="53781E38" w14:textId="54443C06"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864,33</w:t>
            </w:r>
            <w:r>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12E04F9"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950,76</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3839771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493,91</w:t>
            </w:r>
            <w:r>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4251ADC"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543,30</w:t>
            </w:r>
            <w:r>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105509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617,38</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904B29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81F548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4A7FD58E"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577,25</w:t>
            </w:r>
            <w:r>
              <w:rPr>
                <w:rFonts w:ascii="Arial" w:hAnsi="Arial" w:cs="Arial"/>
                <w:sz w:val="15"/>
                <w:szCs w:val="15"/>
              </w:rPr>
              <w:t xml:space="preserve"> </w:t>
            </w:r>
            <w:r w:rsidRPr="006B1EA8">
              <w:rPr>
                <w:rFonts w:ascii="Arial" w:hAnsi="Arial" w:cs="Arial"/>
                <w:sz w:val="15"/>
                <w:szCs w:val="15"/>
              </w:rPr>
              <w:t>$</w:t>
            </w:r>
          </w:p>
        </w:tc>
        <w:tc>
          <w:tcPr>
            <w:tcW w:w="1159" w:type="dxa"/>
          </w:tcPr>
          <w:p w14:paraId="1A4305E6" w14:textId="47B62A20"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432,17</w:t>
            </w:r>
            <w:r>
              <w:rPr>
                <w:rFonts w:ascii="Arial" w:hAnsi="Arial" w:cs="Arial"/>
                <w:sz w:val="15"/>
                <w:szCs w:val="15"/>
              </w:rPr>
              <w:t xml:space="preserve"> </w:t>
            </w:r>
            <w:r w:rsidRPr="006B1EA8">
              <w:rPr>
                <w:rFonts w:ascii="Arial" w:hAnsi="Arial" w:cs="Arial"/>
                <w:sz w:val="15"/>
                <w:szCs w:val="15"/>
              </w:rPr>
              <w:t>$</w:t>
            </w:r>
          </w:p>
        </w:tc>
        <w:tc>
          <w:tcPr>
            <w:tcW w:w="1159" w:type="dxa"/>
          </w:tcPr>
          <w:p w14:paraId="18461030" w14:textId="7C4D0D33"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475,38</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03EF959C" w14:textId="77777777" w:rsidR="0041099B" w:rsidRPr="0041099B" w:rsidRDefault="0041099B" w:rsidP="0041099B">
      <w:pPr>
        <w:spacing w:before="40"/>
        <w:ind w:left="142"/>
        <w:rPr>
          <w:rFonts w:cs="Knowledge-Bold"/>
          <w:bCs/>
          <w:i/>
          <w:sz w:val="16"/>
          <w:szCs w:val="24"/>
        </w:rPr>
      </w:pPr>
      <w:r w:rsidRPr="0041099B">
        <w:rPr>
          <w:rFonts w:cs="Knowledge-Bold"/>
          <w:bCs/>
          <w:i/>
          <w:sz w:val="16"/>
          <w:szCs w:val="24"/>
        </w:rPr>
        <w:t>*Les inscriptions individuelles n’incluent pas une place à une table réservée.</w:t>
      </w:r>
    </w:p>
    <w:p w14:paraId="132DED1D" w14:textId="4CF44D47" w:rsidR="00A8262F" w:rsidRDefault="0041099B" w:rsidP="0041099B">
      <w:pPr>
        <w:spacing w:before="40"/>
        <w:ind w:left="142"/>
        <w:rPr>
          <w:rFonts w:cs="Knowledge-Bold"/>
          <w:bCs/>
          <w:i/>
          <w:sz w:val="16"/>
          <w:szCs w:val="24"/>
        </w:rPr>
      </w:pPr>
      <w:r w:rsidRPr="0041099B">
        <w:rPr>
          <w:rFonts w:cs="Knowledge-Bold"/>
          <w:bCs/>
          <w:i/>
          <w:sz w:val="16"/>
          <w:szCs w:val="24"/>
        </w:rPr>
        <w:t>**Votre réservation de table ne donne pas accès aux sessions techniques.</w:t>
      </w:r>
      <w:r w:rsidR="00CB19D8">
        <w:rPr>
          <w:rFonts w:cs="Knowledge-Bold"/>
          <w:bCs/>
          <w:i/>
          <w:sz w:val="16"/>
          <w:szCs w:val="24"/>
        </w:rPr>
        <w:t xml:space="preserve"> </w:t>
      </w:r>
      <w:r w:rsidRPr="0041099B">
        <w:rPr>
          <w:rFonts w:cs="Knowledge-Bold"/>
          <w:bCs/>
          <w:i/>
          <w:sz w:val="16"/>
          <w:szCs w:val="24"/>
        </w:rPr>
        <w:t>(Conférences).</w:t>
      </w:r>
    </w:p>
    <w:p w14:paraId="3CB0E00C" w14:textId="77777777" w:rsidR="0018006A" w:rsidRPr="0018006A" w:rsidRDefault="0018006A" w:rsidP="0041099B">
      <w:pPr>
        <w:spacing w:before="40"/>
        <w:ind w:left="142"/>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370ADE36"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 xml:space="preserve">ÉCONOMISEZ!  ACHETEZ UNE TABLE DE 10 PLACES AU PRIX DE </w:t>
      </w:r>
      <w:r w:rsidR="00B75454">
        <w:rPr>
          <w:rFonts w:cs="Knowledge-Bold"/>
          <w:b/>
          <w:bCs/>
          <w:color w:val="FFFFFF" w:themeColor="background1"/>
          <w:sz w:val="24"/>
          <w:szCs w:val="24"/>
        </w:rPr>
        <w:t>7</w:t>
      </w:r>
      <w:r w:rsidR="00ED4140" w:rsidRPr="005C38B2">
        <w:rPr>
          <w:rFonts w:cs="Knowledge-Bold"/>
          <w:b/>
          <w:bCs/>
          <w:color w:val="FFFFFF" w:themeColor="background1"/>
          <w:sz w:val="24"/>
          <w:szCs w:val="24"/>
        </w:rPr>
        <w:t xml:space="preserve">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18006A" w:rsidRDefault="00795F1C" w:rsidP="008D112B">
      <w:pPr>
        <w:ind w:left="142" w:right="282"/>
        <w:rPr>
          <w:rFonts w:cs="Knowledge-Bold"/>
          <w:b/>
          <w:bCs/>
          <w:color w:val="000000" w:themeColor="text1"/>
          <w:sz w:val="12"/>
          <w:szCs w:val="12"/>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p w14:paraId="639F1828" w14:textId="77777777" w:rsidR="00BA65E7" w:rsidRDefault="00BA65E7"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D6AA849"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D20E56">
        <w:fldChar w:fldCharType="separate"/>
      </w:r>
      <w:r>
        <w:fldChar w:fldCharType="end"/>
      </w:r>
      <w:bookmarkEnd w:id="13"/>
      <w:r>
        <w:t xml:space="preserve"> VISA</w:t>
      </w:r>
      <w:r w:rsidR="0041099B">
        <w:tab/>
      </w:r>
      <w:r>
        <w:fldChar w:fldCharType="begin">
          <w:ffData>
            <w:name w:val=""/>
            <w:enabled/>
            <w:calcOnExit w:val="0"/>
            <w:checkBox>
              <w:sizeAuto/>
              <w:default w:val="0"/>
              <w:checked w:val="0"/>
            </w:checkBox>
          </w:ffData>
        </w:fldChar>
      </w:r>
      <w:r>
        <w:instrText xml:space="preserve"> FORMCHECKBOX </w:instrText>
      </w:r>
      <w:r w:rsidR="00D20E56">
        <w:fldChar w:fldCharType="separate"/>
      </w:r>
      <w:r>
        <w:fldChar w:fldCharType="end"/>
      </w:r>
      <w:r>
        <w:t xml:space="preserve"> MASTERCARD</w:t>
      </w:r>
      <w:r w:rsidR="0041099B">
        <w:tab/>
      </w:r>
      <w:r w:rsidR="0041099B">
        <w:fldChar w:fldCharType="begin">
          <w:ffData>
            <w:name w:val="CaseACocher1"/>
            <w:enabled/>
            <w:calcOnExit w:val="0"/>
            <w:checkBox>
              <w:sizeAuto/>
              <w:default w:val="0"/>
              <w:checked w:val="0"/>
            </w:checkBox>
          </w:ffData>
        </w:fldChar>
      </w:r>
      <w:r w:rsidR="0041099B">
        <w:instrText xml:space="preserve"> FORMCHECKBOX </w:instrText>
      </w:r>
      <w:r w:rsidR="00D20E56">
        <w:fldChar w:fldCharType="separate"/>
      </w:r>
      <w:r w:rsidR="0041099B">
        <w:fldChar w:fldCharType="end"/>
      </w:r>
      <w:r w:rsidR="0041099B">
        <w:t xml:space="preserve"> COMPTE PARTENAIRE</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85A5" w14:textId="77777777" w:rsidR="00D20E56" w:rsidRDefault="00D20E56" w:rsidP="00F56C29">
      <w:r>
        <w:separator/>
      </w:r>
    </w:p>
  </w:endnote>
  <w:endnote w:type="continuationSeparator" w:id="0">
    <w:p w14:paraId="7B2836C0" w14:textId="77777777" w:rsidR="00D20E56" w:rsidRDefault="00D20E5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D20E56" w:rsidRDefault="00D20E5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D20E56" w:rsidRDefault="00D20E5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D20E56" w:rsidRPr="00F56C29" w:rsidRDefault="00D20E5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C4AE" w14:textId="77777777" w:rsidR="00D20E56" w:rsidRDefault="00D20E56" w:rsidP="00F56C29">
      <w:r>
        <w:separator/>
      </w:r>
    </w:p>
  </w:footnote>
  <w:footnote w:type="continuationSeparator" w:id="0">
    <w:p w14:paraId="0C21EF09" w14:textId="77777777" w:rsidR="00D20E56" w:rsidRDefault="00D20E5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D20E56" w:rsidRDefault="00D20E56"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t xml:space="preserve"> </w:t>
    </w:r>
  </w:p>
  <w:p w14:paraId="37C862BC" w14:textId="77777777" w:rsidR="00D20E56" w:rsidRDefault="00D20E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iMuPjhVdcb9DNkoOvOBzCo9nmZM=" w:salt="3dyVsCjgSlOC89+v945X7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3035"/>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3CA9"/>
    <w:rsid w:val="0016449E"/>
    <w:rsid w:val="00165504"/>
    <w:rsid w:val="001655C3"/>
    <w:rsid w:val="0016755D"/>
    <w:rsid w:val="00171C95"/>
    <w:rsid w:val="00173EE3"/>
    <w:rsid w:val="0018006A"/>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099B"/>
    <w:rsid w:val="0041566E"/>
    <w:rsid w:val="00416625"/>
    <w:rsid w:val="00425562"/>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50E5"/>
    <w:rsid w:val="004C6580"/>
    <w:rsid w:val="004C6679"/>
    <w:rsid w:val="004C6B10"/>
    <w:rsid w:val="004C72C9"/>
    <w:rsid w:val="004D0F3A"/>
    <w:rsid w:val="004D17A6"/>
    <w:rsid w:val="004D1ED6"/>
    <w:rsid w:val="004D2450"/>
    <w:rsid w:val="004D5F7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169"/>
    <w:rsid w:val="006762B6"/>
    <w:rsid w:val="006771A7"/>
    <w:rsid w:val="00684184"/>
    <w:rsid w:val="00684C8D"/>
    <w:rsid w:val="00687E7C"/>
    <w:rsid w:val="00692214"/>
    <w:rsid w:val="00693A96"/>
    <w:rsid w:val="00695326"/>
    <w:rsid w:val="00695919"/>
    <w:rsid w:val="006A2AA2"/>
    <w:rsid w:val="006B1EA8"/>
    <w:rsid w:val="006B3745"/>
    <w:rsid w:val="006B5A45"/>
    <w:rsid w:val="006B5DE1"/>
    <w:rsid w:val="006B7BF4"/>
    <w:rsid w:val="006C217A"/>
    <w:rsid w:val="006C7AC9"/>
    <w:rsid w:val="006E14C4"/>
    <w:rsid w:val="006E1A08"/>
    <w:rsid w:val="006E1A48"/>
    <w:rsid w:val="006E54FC"/>
    <w:rsid w:val="006E6133"/>
    <w:rsid w:val="006F40D8"/>
    <w:rsid w:val="006F66F7"/>
    <w:rsid w:val="006F7BC3"/>
    <w:rsid w:val="00706779"/>
    <w:rsid w:val="007105F9"/>
    <w:rsid w:val="00713BF1"/>
    <w:rsid w:val="0071430D"/>
    <w:rsid w:val="007149A4"/>
    <w:rsid w:val="00715CFF"/>
    <w:rsid w:val="00716F30"/>
    <w:rsid w:val="00717F5E"/>
    <w:rsid w:val="0072575C"/>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4DE1"/>
    <w:rsid w:val="009470FA"/>
    <w:rsid w:val="009475B6"/>
    <w:rsid w:val="00947E1D"/>
    <w:rsid w:val="009508C9"/>
    <w:rsid w:val="009619F4"/>
    <w:rsid w:val="00962BEF"/>
    <w:rsid w:val="00964DE4"/>
    <w:rsid w:val="00966692"/>
    <w:rsid w:val="009712AE"/>
    <w:rsid w:val="009750DA"/>
    <w:rsid w:val="00975109"/>
    <w:rsid w:val="00976068"/>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E39A0"/>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75454"/>
    <w:rsid w:val="00B81090"/>
    <w:rsid w:val="00B82079"/>
    <w:rsid w:val="00B83C1D"/>
    <w:rsid w:val="00B83E20"/>
    <w:rsid w:val="00B87ED1"/>
    <w:rsid w:val="00B91519"/>
    <w:rsid w:val="00B9584E"/>
    <w:rsid w:val="00BA4DE3"/>
    <w:rsid w:val="00BA65E7"/>
    <w:rsid w:val="00BB5BDB"/>
    <w:rsid w:val="00BC3446"/>
    <w:rsid w:val="00BC3461"/>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2B02"/>
    <w:rsid w:val="00CA30F8"/>
    <w:rsid w:val="00CB19D8"/>
    <w:rsid w:val="00CB42FE"/>
    <w:rsid w:val="00CB7A61"/>
    <w:rsid w:val="00CC0DD8"/>
    <w:rsid w:val="00CC193C"/>
    <w:rsid w:val="00CC6962"/>
    <w:rsid w:val="00CC7758"/>
    <w:rsid w:val="00CC7B2A"/>
    <w:rsid w:val="00CD64A3"/>
    <w:rsid w:val="00CE0A40"/>
    <w:rsid w:val="00CE49D9"/>
    <w:rsid w:val="00CE4A84"/>
    <w:rsid w:val="00CE6B6B"/>
    <w:rsid w:val="00CF2BF0"/>
    <w:rsid w:val="00CF3F9F"/>
    <w:rsid w:val="00CF4549"/>
    <w:rsid w:val="00D00FA5"/>
    <w:rsid w:val="00D16495"/>
    <w:rsid w:val="00D177CD"/>
    <w:rsid w:val="00D20E56"/>
    <w:rsid w:val="00D25CC8"/>
    <w:rsid w:val="00D3170E"/>
    <w:rsid w:val="00D32D35"/>
    <w:rsid w:val="00D3350F"/>
    <w:rsid w:val="00D369E8"/>
    <w:rsid w:val="00D36B7F"/>
    <w:rsid w:val="00D41424"/>
    <w:rsid w:val="00D437BF"/>
    <w:rsid w:val="00D441E2"/>
    <w:rsid w:val="00D525B7"/>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84F1A"/>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2600"/>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44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4D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44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4D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2901">
      <w:bodyDiv w:val="1"/>
      <w:marLeft w:val="0"/>
      <w:marRight w:val="0"/>
      <w:marTop w:val="0"/>
      <w:marBottom w:val="0"/>
      <w:divBdr>
        <w:top w:val="none" w:sz="0" w:space="0" w:color="auto"/>
        <w:left w:val="none" w:sz="0" w:space="0" w:color="auto"/>
        <w:bottom w:val="none" w:sz="0" w:space="0" w:color="auto"/>
        <w:right w:val="none" w:sz="0" w:space="0" w:color="auto"/>
      </w:divBdr>
    </w:div>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9B7E-2FF6-4BE9-BB94-3263F6E7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2</cp:revision>
  <dcterms:created xsi:type="dcterms:W3CDTF">2020-01-08T21:03:00Z</dcterms:created>
  <dcterms:modified xsi:type="dcterms:W3CDTF">2020-01-08T21:03:00Z</dcterms:modified>
</cp:coreProperties>
</file>