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978" w:type="dxa"/>
        <w:tblInd w:w="-252" w:type="dxa"/>
        <w:tblLayout w:type="fixed"/>
        <w:tblLook w:val="04A0" w:firstRow="1" w:lastRow="0" w:firstColumn="1" w:lastColumn="0" w:noHBand="0" w:noVBand="1"/>
      </w:tblPr>
      <w:tblGrid>
        <w:gridCol w:w="814"/>
        <w:gridCol w:w="1266"/>
        <w:gridCol w:w="1790"/>
        <w:gridCol w:w="5218"/>
        <w:gridCol w:w="540"/>
        <w:gridCol w:w="540"/>
        <w:gridCol w:w="810"/>
      </w:tblGrid>
      <w:tr w:rsidR="00AB3E40" w:rsidTr="00FE32C0">
        <w:trPr>
          <w:trHeight w:val="1340"/>
        </w:trPr>
        <w:tc>
          <w:tcPr>
            <w:tcW w:w="2080" w:type="dxa"/>
            <w:gridSpan w:val="2"/>
          </w:tcPr>
          <w:p w:rsidR="00AB3E40" w:rsidRDefault="00AB3E40" w:rsidP="00821A01">
            <w:bookmarkStart w:id="0" w:name="_GoBack"/>
            <w:bookmarkEnd w:id="0"/>
            <w:r>
              <w:rPr>
                <w:noProof/>
                <w:lang w:eastAsia="fr-CA"/>
              </w:rPr>
              <w:drawing>
                <wp:inline distT="0" distB="0" distL="0" distR="0" wp14:anchorId="0E2ECDA3" wp14:editId="349391AD">
                  <wp:extent cx="1121709" cy="733425"/>
                  <wp:effectExtent l="0" t="0" r="2540" b="0"/>
                  <wp:docPr id="1" name="Image 1" descr="V:\Dossier Bureau MTQ au 18082015\AIPCR\Comité_AIPCR-QUÉBEC\Logos\MTRA-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ossier Bureau MTQ au 18082015\AIPCR\Comité_AIPCR-QUÉBEC\Logos\MTRA-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1709" cy="733425"/>
                          </a:xfrm>
                          <a:prstGeom prst="rect">
                            <a:avLst/>
                          </a:prstGeom>
                          <a:noFill/>
                          <a:ln>
                            <a:noFill/>
                          </a:ln>
                        </pic:spPr>
                      </pic:pic>
                    </a:graphicData>
                  </a:graphic>
                </wp:inline>
              </w:drawing>
            </w:r>
          </w:p>
        </w:tc>
        <w:tc>
          <w:tcPr>
            <w:tcW w:w="8898" w:type="dxa"/>
            <w:gridSpan w:val="5"/>
          </w:tcPr>
          <w:p w:rsidR="00AB3E40" w:rsidRDefault="00AB3E40" w:rsidP="00821A01">
            <w:pPr>
              <w:jc w:val="center"/>
              <w:rPr>
                <w:rFonts w:ascii="Arial Narrow" w:eastAsia="+mj-ea" w:hAnsi="Arial Narrow" w:cs="+mj-cs"/>
                <w:b/>
                <w:bCs/>
                <w:color w:val="000000"/>
                <w:sz w:val="32"/>
                <w:szCs w:val="32"/>
              </w:rPr>
            </w:pPr>
          </w:p>
          <w:p w:rsidR="00AB3E40" w:rsidRDefault="00AB3E40" w:rsidP="00FE32C0">
            <w:pPr>
              <w:jc w:val="center"/>
              <w:rPr>
                <w:rFonts w:ascii="Arial Narrow" w:eastAsia="+mj-ea" w:hAnsi="Arial Narrow" w:cs="+mj-cs"/>
                <w:b/>
                <w:bCs/>
                <w:color w:val="000000"/>
                <w:sz w:val="32"/>
                <w:szCs w:val="32"/>
              </w:rPr>
            </w:pPr>
            <w:r>
              <w:rPr>
                <w:rFonts w:ascii="Arial Narrow" w:eastAsia="+mj-ea" w:hAnsi="Arial Narrow" w:cs="+mj-cs"/>
                <w:b/>
                <w:bCs/>
                <w:color w:val="000000"/>
                <w:sz w:val="32"/>
                <w:szCs w:val="32"/>
              </w:rPr>
              <w:t>Participation de l’AIPCR-Québec aux comités techniques et groupes d’étude de l’AIPCR pour le cycle 2016-2019</w:t>
            </w:r>
          </w:p>
        </w:tc>
      </w:tr>
      <w:tr w:rsidR="00AB3E40" w:rsidTr="00FE32C0">
        <w:tc>
          <w:tcPr>
            <w:tcW w:w="3870" w:type="dxa"/>
            <w:gridSpan w:val="3"/>
            <w:vMerge w:val="restart"/>
          </w:tcPr>
          <w:p w:rsidR="00AB3E40" w:rsidRDefault="00AB3E40" w:rsidP="00821A01">
            <w:pPr>
              <w:rPr>
                <w:rFonts w:ascii="Arial Narrow" w:eastAsia="+mj-ea" w:hAnsi="Arial Narrow" w:cs="+mj-cs"/>
                <w:b/>
                <w:bCs/>
                <w:color w:val="000000"/>
                <w:sz w:val="24"/>
                <w:szCs w:val="24"/>
              </w:rPr>
            </w:pPr>
          </w:p>
          <w:p w:rsidR="00AB3E40" w:rsidRPr="004F1BEB" w:rsidRDefault="00AB3E40" w:rsidP="00821A01">
            <w:pPr>
              <w:jc w:val="center"/>
              <w:rPr>
                <w:rFonts w:ascii="Arial Narrow" w:eastAsia="+mj-ea" w:hAnsi="Arial Narrow" w:cs="+mj-cs"/>
                <w:b/>
                <w:bCs/>
                <w:color w:val="000000"/>
                <w:sz w:val="24"/>
                <w:szCs w:val="24"/>
              </w:rPr>
            </w:pPr>
            <w:r w:rsidRPr="004F1BEB">
              <w:rPr>
                <w:rFonts w:ascii="Arial Narrow" w:eastAsia="+mj-ea" w:hAnsi="Arial Narrow" w:cs="+mj-cs"/>
                <w:b/>
                <w:bCs/>
                <w:color w:val="000000"/>
                <w:sz w:val="24"/>
                <w:szCs w:val="24"/>
              </w:rPr>
              <w:t>Comité technique</w:t>
            </w:r>
            <w:r>
              <w:rPr>
                <w:rStyle w:val="Appelnotedebasdep"/>
                <w:rFonts w:ascii="Arial Narrow" w:eastAsia="+mj-ea" w:hAnsi="Arial Narrow" w:cs="+mj-cs"/>
                <w:b/>
                <w:bCs/>
                <w:color w:val="000000"/>
                <w:sz w:val="24"/>
                <w:szCs w:val="24"/>
              </w:rPr>
              <w:footnoteReference w:id="1"/>
            </w:r>
            <w:r w:rsidRPr="004F1BEB">
              <w:rPr>
                <w:rFonts w:ascii="Arial Narrow" w:eastAsia="+mj-ea" w:hAnsi="Arial Narrow" w:cs="+mj-cs"/>
                <w:b/>
                <w:bCs/>
                <w:color w:val="000000"/>
                <w:sz w:val="24"/>
                <w:szCs w:val="24"/>
              </w:rPr>
              <w:t xml:space="preserve"> / Groupe d’étude</w:t>
            </w:r>
            <w:r>
              <w:rPr>
                <w:rStyle w:val="Appelnotedebasdep"/>
                <w:rFonts w:ascii="Arial Narrow" w:eastAsia="+mj-ea" w:hAnsi="Arial Narrow" w:cs="+mj-cs"/>
                <w:b/>
                <w:bCs/>
                <w:color w:val="000000"/>
                <w:sz w:val="24"/>
                <w:szCs w:val="24"/>
              </w:rPr>
              <w:footnoteReference w:id="2"/>
            </w:r>
          </w:p>
        </w:tc>
        <w:tc>
          <w:tcPr>
            <w:tcW w:w="5218" w:type="dxa"/>
            <w:vMerge w:val="restart"/>
          </w:tcPr>
          <w:p w:rsidR="00AB3E40" w:rsidRDefault="00AB3E40" w:rsidP="00821A01">
            <w:pPr>
              <w:jc w:val="center"/>
              <w:rPr>
                <w:rFonts w:ascii="Arial Narrow" w:eastAsia="+mj-ea" w:hAnsi="Arial Narrow" w:cs="+mj-cs"/>
                <w:b/>
                <w:bCs/>
                <w:color w:val="000000"/>
                <w:sz w:val="24"/>
                <w:szCs w:val="24"/>
              </w:rPr>
            </w:pPr>
          </w:p>
          <w:p w:rsidR="00AB3E40" w:rsidRPr="004F1BEB" w:rsidRDefault="00AB3E40" w:rsidP="00821A01">
            <w:pPr>
              <w:jc w:val="center"/>
              <w:rPr>
                <w:rFonts w:ascii="Arial Narrow" w:eastAsia="+mj-ea" w:hAnsi="Arial Narrow" w:cs="+mj-cs"/>
                <w:b/>
                <w:bCs/>
                <w:color w:val="000000"/>
                <w:sz w:val="24"/>
                <w:szCs w:val="24"/>
              </w:rPr>
            </w:pPr>
            <w:r w:rsidRPr="004F1BEB">
              <w:rPr>
                <w:rFonts w:ascii="Arial Narrow" w:eastAsia="+mj-ea" w:hAnsi="Arial Narrow" w:cs="+mj-cs"/>
                <w:b/>
                <w:bCs/>
                <w:color w:val="000000"/>
                <w:sz w:val="24"/>
                <w:szCs w:val="24"/>
              </w:rPr>
              <w:t>Responsable et organisation</w:t>
            </w:r>
          </w:p>
        </w:tc>
        <w:tc>
          <w:tcPr>
            <w:tcW w:w="1080" w:type="dxa"/>
            <w:gridSpan w:val="2"/>
          </w:tcPr>
          <w:p w:rsidR="00AB3E40" w:rsidRPr="00CC57D8" w:rsidRDefault="00AB3E40" w:rsidP="00821A01">
            <w:pPr>
              <w:jc w:val="center"/>
              <w:rPr>
                <w:rFonts w:ascii="Arial Narrow" w:eastAsia="+mj-ea" w:hAnsi="Arial Narrow" w:cs="+mj-cs"/>
                <w:b/>
                <w:bCs/>
                <w:color w:val="000000"/>
                <w:sz w:val="24"/>
                <w:szCs w:val="24"/>
              </w:rPr>
            </w:pPr>
            <w:r w:rsidRPr="00CC57D8">
              <w:rPr>
                <w:rFonts w:ascii="Arial Narrow" w:eastAsia="+mj-ea" w:hAnsi="Arial Narrow" w:cs="+mj-cs"/>
                <w:b/>
                <w:bCs/>
                <w:color w:val="000000"/>
                <w:sz w:val="24"/>
                <w:szCs w:val="24"/>
              </w:rPr>
              <w:t>Statut</w:t>
            </w:r>
            <w:r>
              <w:rPr>
                <w:rStyle w:val="Appelnotedebasdep"/>
                <w:rFonts w:ascii="Arial Narrow" w:eastAsia="+mj-ea" w:hAnsi="Arial Narrow" w:cs="+mj-cs"/>
                <w:b/>
                <w:bCs/>
                <w:color w:val="000000"/>
                <w:sz w:val="24"/>
                <w:szCs w:val="24"/>
              </w:rPr>
              <w:footnoteReference w:id="3"/>
            </w:r>
          </w:p>
        </w:tc>
        <w:tc>
          <w:tcPr>
            <w:tcW w:w="810" w:type="dxa"/>
          </w:tcPr>
          <w:p w:rsidR="00AB3E40" w:rsidRPr="00CC57D8" w:rsidRDefault="00AB3E40" w:rsidP="00821A01">
            <w:pPr>
              <w:jc w:val="center"/>
              <w:rPr>
                <w:rFonts w:ascii="Arial Narrow" w:eastAsia="+mj-ea" w:hAnsi="Arial Narrow" w:cs="+mj-cs"/>
                <w:b/>
                <w:bCs/>
                <w:color w:val="000000"/>
                <w:sz w:val="24"/>
                <w:szCs w:val="24"/>
              </w:rPr>
            </w:pPr>
            <w:r>
              <w:rPr>
                <w:rFonts w:ascii="Arial Narrow" w:eastAsia="+mj-ea" w:hAnsi="Arial Narrow" w:cs="+mj-cs"/>
                <w:b/>
                <w:bCs/>
                <w:color w:val="000000"/>
                <w:sz w:val="24"/>
                <w:szCs w:val="24"/>
              </w:rPr>
              <w:t>AQTr</w:t>
            </w:r>
          </w:p>
        </w:tc>
      </w:tr>
      <w:tr w:rsidR="00AB3E40" w:rsidTr="00FE32C0">
        <w:tc>
          <w:tcPr>
            <w:tcW w:w="3870" w:type="dxa"/>
            <w:gridSpan w:val="3"/>
            <w:vMerge/>
          </w:tcPr>
          <w:p w:rsidR="00AB3E40" w:rsidRDefault="00AB3E40" w:rsidP="00821A01">
            <w:pPr>
              <w:jc w:val="center"/>
              <w:rPr>
                <w:rFonts w:ascii="Arial Narrow" w:eastAsia="+mj-ea" w:hAnsi="Arial Narrow" w:cs="+mj-cs"/>
                <w:b/>
                <w:bCs/>
                <w:color w:val="000000"/>
                <w:sz w:val="32"/>
                <w:szCs w:val="32"/>
              </w:rPr>
            </w:pPr>
          </w:p>
        </w:tc>
        <w:tc>
          <w:tcPr>
            <w:tcW w:w="5218" w:type="dxa"/>
            <w:vMerge/>
          </w:tcPr>
          <w:p w:rsidR="00AB3E40" w:rsidRDefault="00AB3E40" w:rsidP="00821A01">
            <w:pPr>
              <w:jc w:val="center"/>
              <w:rPr>
                <w:rFonts w:ascii="Arial Narrow" w:eastAsia="+mj-ea" w:hAnsi="Arial Narrow" w:cs="+mj-cs"/>
                <w:b/>
                <w:bCs/>
                <w:color w:val="000000"/>
                <w:sz w:val="32"/>
                <w:szCs w:val="32"/>
              </w:rPr>
            </w:pPr>
          </w:p>
        </w:tc>
        <w:tc>
          <w:tcPr>
            <w:tcW w:w="540" w:type="dxa"/>
          </w:tcPr>
          <w:p w:rsidR="00AB3E40" w:rsidRPr="00426EFA" w:rsidRDefault="00AB3E40" w:rsidP="00821A01">
            <w:pPr>
              <w:jc w:val="center"/>
              <w:rPr>
                <w:rFonts w:ascii="Arial Narrow" w:eastAsia="+mj-ea" w:hAnsi="Arial Narrow" w:cs="+mj-cs"/>
                <w:b/>
                <w:bCs/>
                <w:color w:val="000000"/>
                <w:sz w:val="24"/>
                <w:szCs w:val="24"/>
              </w:rPr>
            </w:pPr>
            <w:r w:rsidRPr="00426EFA">
              <w:rPr>
                <w:rFonts w:ascii="Arial Narrow" w:eastAsia="+mj-ea" w:hAnsi="Arial Narrow" w:cs="+mj-cs"/>
                <w:b/>
                <w:bCs/>
                <w:color w:val="000000"/>
                <w:sz w:val="24"/>
                <w:szCs w:val="24"/>
              </w:rPr>
              <w:t>M</w:t>
            </w:r>
          </w:p>
        </w:tc>
        <w:tc>
          <w:tcPr>
            <w:tcW w:w="540" w:type="dxa"/>
          </w:tcPr>
          <w:p w:rsidR="00AB3E40" w:rsidRPr="00426EFA" w:rsidRDefault="00AB3E40" w:rsidP="00821A01">
            <w:pPr>
              <w:jc w:val="center"/>
              <w:rPr>
                <w:rFonts w:ascii="Arial Narrow" w:eastAsia="+mj-ea" w:hAnsi="Arial Narrow" w:cs="+mj-cs"/>
                <w:b/>
                <w:bCs/>
                <w:color w:val="000000"/>
                <w:sz w:val="24"/>
                <w:szCs w:val="24"/>
              </w:rPr>
            </w:pPr>
            <w:r w:rsidRPr="00426EFA">
              <w:rPr>
                <w:rFonts w:ascii="Arial Narrow" w:eastAsia="+mj-ea" w:hAnsi="Arial Narrow" w:cs="+mj-cs"/>
                <w:b/>
                <w:bCs/>
                <w:color w:val="000000"/>
                <w:sz w:val="24"/>
                <w:szCs w:val="24"/>
              </w:rPr>
              <w:t>MC</w:t>
            </w:r>
          </w:p>
        </w:tc>
        <w:tc>
          <w:tcPr>
            <w:tcW w:w="810" w:type="dxa"/>
          </w:tcPr>
          <w:p w:rsidR="00AB3E40" w:rsidRPr="00F04928" w:rsidRDefault="00F04928" w:rsidP="00F04928">
            <w:pPr>
              <w:jc w:val="center"/>
              <w:rPr>
                <w:rFonts w:ascii="Arial Narrow" w:eastAsia="+mj-ea" w:hAnsi="Arial Narrow" w:cs="+mj-cs"/>
                <w:b/>
                <w:bCs/>
                <w:color w:val="000000"/>
                <w:sz w:val="16"/>
                <w:szCs w:val="16"/>
              </w:rPr>
            </w:pPr>
            <w:r w:rsidRPr="00F04928">
              <w:rPr>
                <w:rFonts w:ascii="Arial Narrow" w:eastAsia="+mj-ea" w:hAnsi="Arial Narrow" w:cs="+mj-cs"/>
                <w:b/>
                <w:bCs/>
                <w:color w:val="000000"/>
                <w:sz w:val="16"/>
                <w:szCs w:val="16"/>
              </w:rPr>
              <w:t>Table</w:t>
            </w:r>
            <w:r>
              <w:rPr>
                <w:rFonts w:ascii="Arial Narrow" w:eastAsia="+mj-ea" w:hAnsi="Arial Narrow" w:cs="+mj-cs"/>
                <w:b/>
                <w:bCs/>
                <w:color w:val="000000"/>
                <w:sz w:val="16"/>
                <w:szCs w:val="16"/>
              </w:rPr>
              <w:t xml:space="preserve"> </w:t>
            </w:r>
            <w:r w:rsidRPr="00F04928">
              <w:rPr>
                <w:rFonts w:ascii="Arial Narrow" w:eastAsia="+mj-ea" w:hAnsi="Arial Narrow" w:cs="+mj-cs"/>
                <w:b/>
                <w:bCs/>
                <w:color w:val="000000"/>
                <w:sz w:val="16"/>
                <w:szCs w:val="16"/>
              </w:rPr>
              <w:t>expertise</w:t>
            </w:r>
          </w:p>
        </w:tc>
      </w:tr>
      <w:tr w:rsidR="00AB3E40" w:rsidTr="00FE32C0">
        <w:tc>
          <w:tcPr>
            <w:tcW w:w="10978" w:type="dxa"/>
            <w:gridSpan w:val="7"/>
            <w:shd w:val="clear" w:color="auto" w:fill="FBD4B4" w:themeFill="accent6" w:themeFillTint="66"/>
          </w:tcPr>
          <w:p w:rsidR="00AB3E40" w:rsidRPr="00185596" w:rsidRDefault="00AB3E40" w:rsidP="00821A01">
            <w:pPr>
              <w:ind w:right="-918"/>
              <w:rPr>
                <w:rFonts w:ascii="Arial Narrow" w:eastAsia="+mn-ea" w:hAnsi="Arial Narrow" w:cs="+mn-cs"/>
                <w:b/>
                <w:bCs/>
                <w:iCs/>
                <w:color w:val="000000"/>
                <w:kern w:val="24"/>
              </w:rPr>
            </w:pPr>
            <w:r w:rsidRPr="00185596">
              <w:rPr>
                <w:rFonts w:ascii="Arial Narrow" w:eastAsia="+mn-ea" w:hAnsi="Arial Narrow" w:cs="+mn-cs"/>
                <w:b/>
                <w:bCs/>
                <w:iCs/>
                <w:color w:val="000000"/>
                <w:kern w:val="24"/>
              </w:rPr>
              <w:t>Thème stratégique A – Gestion et Finance</w:t>
            </w:r>
          </w:p>
        </w:tc>
      </w:tr>
      <w:tr w:rsidR="00AB3E40" w:rsidRPr="00185596" w:rsidTr="00FE32C0">
        <w:tc>
          <w:tcPr>
            <w:tcW w:w="814" w:type="dxa"/>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A.1</w:t>
            </w:r>
          </w:p>
        </w:tc>
        <w:tc>
          <w:tcPr>
            <w:tcW w:w="3056" w:type="dxa"/>
            <w:gridSpan w:val="2"/>
          </w:tcPr>
          <w:p w:rsidR="00AB3E40" w:rsidRPr="00185596" w:rsidRDefault="00AB3E40" w:rsidP="00821A01">
            <w:pPr>
              <w:rPr>
                <w:rFonts w:ascii="Arial Narrow" w:eastAsia="+mj-ea" w:hAnsi="Arial Narrow" w:cs="+mj-cs"/>
                <w:bCs/>
                <w:color w:val="000000"/>
              </w:rPr>
            </w:pPr>
            <w:r>
              <w:rPr>
                <w:rFonts w:ascii="Arial Narrow" w:eastAsia="+mn-ea" w:hAnsi="Arial Narrow" w:cs="+mn-cs"/>
                <w:b/>
                <w:bCs/>
                <w:color w:val="000000"/>
                <w:kern w:val="24"/>
                <w:sz w:val="18"/>
                <w:szCs w:val="18"/>
              </w:rPr>
              <w:t xml:space="preserve">Performance des administrations de </w:t>
            </w:r>
            <w:r w:rsidRPr="00EC218C">
              <w:rPr>
                <w:rFonts w:ascii="Arial Narrow" w:eastAsia="+mn-ea" w:hAnsi="Arial Narrow" w:cs="+mn-cs"/>
                <w:b/>
                <w:bCs/>
                <w:color w:val="000000"/>
                <w:kern w:val="24"/>
                <w:sz w:val="18"/>
                <w:szCs w:val="18"/>
              </w:rPr>
              <w:t>transport</w:t>
            </w:r>
          </w:p>
        </w:tc>
        <w:tc>
          <w:tcPr>
            <w:tcW w:w="5218" w:type="dxa"/>
          </w:tcPr>
          <w:p w:rsidR="00AB3E40" w:rsidRPr="00877106" w:rsidRDefault="00F04928" w:rsidP="00821A01">
            <w:pPr>
              <w:rPr>
                <w:rFonts w:ascii="Arial Narrow" w:eastAsia="+mj-ea" w:hAnsi="Arial Narrow" w:cs="+mj-cs"/>
                <w:bCs/>
                <w:color w:val="000000"/>
              </w:rPr>
            </w:pPr>
            <w:r>
              <w:rPr>
                <w:rFonts w:ascii="Arial Narrow" w:eastAsia="+mn-ea" w:hAnsi="Arial Narrow" w:cs="+mn-cs"/>
                <w:b/>
                <w:color w:val="000000"/>
                <w:kern w:val="24"/>
                <w:sz w:val="18"/>
                <w:szCs w:val="18"/>
              </w:rPr>
              <w:t>Alain Rajotte</w:t>
            </w:r>
            <w:r w:rsidR="00AB3E40" w:rsidRPr="00877106">
              <w:rPr>
                <w:rFonts w:ascii="Arial Narrow" w:eastAsia="+mn-ea" w:hAnsi="Arial Narrow" w:cs="+mn-cs"/>
                <w:color w:val="000000"/>
                <w:kern w:val="24"/>
                <w:sz w:val="18"/>
                <w:szCs w:val="18"/>
              </w:rPr>
              <w:t xml:space="preserve">, </w:t>
            </w:r>
            <w:r w:rsidR="00AB3E40">
              <w:rPr>
                <w:rFonts w:ascii="Arial Narrow" w:eastAsia="+mn-ea" w:hAnsi="Arial Narrow" w:cs="+mn-cs"/>
                <w:color w:val="000000"/>
                <w:kern w:val="24"/>
                <w:sz w:val="18"/>
                <w:szCs w:val="18"/>
              </w:rPr>
              <w:t>MTQ</w:t>
            </w:r>
            <w:r w:rsidR="00AB3E40" w:rsidRPr="00877106">
              <w:rPr>
                <w:rFonts w:ascii="Arial Narrow" w:eastAsia="+mn-ea" w:hAnsi="Arial Narrow" w:cs="+mn-cs"/>
                <w:color w:val="000000"/>
                <w:kern w:val="24"/>
                <w:sz w:val="18"/>
                <w:szCs w:val="18"/>
              </w:rPr>
              <w:t>, Direction générale de la planification, de la coordination et de l'évolution</w:t>
            </w:r>
          </w:p>
        </w:tc>
        <w:tc>
          <w:tcPr>
            <w:tcW w:w="540" w:type="dxa"/>
          </w:tcPr>
          <w:p w:rsidR="00AB3E40" w:rsidRPr="00877106" w:rsidRDefault="00AB3E40" w:rsidP="00821A01">
            <w:pPr>
              <w:jc w:val="center"/>
              <w:rPr>
                <w:rFonts w:ascii="Arial Narrow" w:eastAsia="+mj-ea" w:hAnsi="Arial Narrow" w:cs="+mj-cs"/>
                <w:bCs/>
                <w:color w:val="000000"/>
              </w:rPr>
            </w:pPr>
          </w:p>
        </w:tc>
        <w:tc>
          <w:tcPr>
            <w:tcW w:w="540" w:type="dxa"/>
          </w:tcPr>
          <w:p w:rsidR="00AB3E40" w:rsidRPr="00C126E8" w:rsidRDefault="00AB3E40" w:rsidP="00821A01">
            <w:pPr>
              <w:jc w:val="center"/>
              <w:rPr>
                <w:rFonts w:ascii="Arial Narrow" w:eastAsia="+mj-ea" w:hAnsi="Arial Narrow" w:cs="+mj-cs"/>
                <w:bCs/>
                <w:color w:val="000000"/>
                <w:sz w:val="18"/>
                <w:szCs w:val="18"/>
              </w:rPr>
            </w:pPr>
            <w:r w:rsidRPr="00C126E8">
              <w:rPr>
                <w:rFonts w:ascii="Arial Narrow" w:eastAsia="+mj-ea" w:hAnsi="Arial Narrow" w:cs="+mj-cs"/>
                <w:bCs/>
                <w:color w:val="000000"/>
                <w:sz w:val="18"/>
                <w:szCs w:val="18"/>
              </w:rPr>
              <w:t>MC</w:t>
            </w:r>
          </w:p>
        </w:tc>
        <w:tc>
          <w:tcPr>
            <w:tcW w:w="810" w:type="dxa"/>
          </w:tcPr>
          <w:p w:rsidR="00AB3E40" w:rsidRPr="00C126E8" w:rsidRDefault="00AB3E40" w:rsidP="00821A01">
            <w:pPr>
              <w:jc w:val="center"/>
              <w:rPr>
                <w:rFonts w:ascii="Arial Narrow" w:eastAsia="+mj-ea" w:hAnsi="Arial Narrow" w:cs="+mj-cs"/>
                <w:bCs/>
                <w:color w:val="000000"/>
                <w:sz w:val="18"/>
                <w:szCs w:val="18"/>
              </w:rPr>
            </w:pPr>
          </w:p>
        </w:tc>
      </w:tr>
      <w:tr w:rsidR="00AB3E40" w:rsidRPr="00185596" w:rsidTr="00FE32C0">
        <w:trPr>
          <w:trHeight w:val="404"/>
        </w:trPr>
        <w:tc>
          <w:tcPr>
            <w:tcW w:w="814" w:type="dxa"/>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A.2</w:t>
            </w:r>
          </w:p>
        </w:tc>
        <w:tc>
          <w:tcPr>
            <w:tcW w:w="3056" w:type="dxa"/>
            <w:gridSpan w:val="2"/>
          </w:tcPr>
          <w:p w:rsidR="00AB3E40" w:rsidRPr="00185596" w:rsidRDefault="00AB3E40" w:rsidP="00821A01">
            <w:pPr>
              <w:rPr>
                <w:rFonts w:ascii="Arial Narrow" w:eastAsia="+mj-ea" w:hAnsi="Arial Narrow" w:cs="+mj-cs"/>
                <w:bCs/>
                <w:color w:val="000000"/>
              </w:rPr>
            </w:pPr>
            <w:r w:rsidRPr="00EC218C">
              <w:rPr>
                <w:rFonts w:ascii="Arial Narrow" w:eastAsia="+mn-ea" w:hAnsi="Arial Narrow" w:cs="+mn-cs"/>
                <w:b/>
                <w:bCs/>
                <w:color w:val="000000"/>
                <w:kern w:val="24"/>
                <w:sz w:val="18"/>
                <w:szCs w:val="18"/>
              </w:rPr>
              <w:t xml:space="preserve">Aspects économiques des réseaux de transport routier et développement social   </w:t>
            </w:r>
          </w:p>
        </w:tc>
        <w:tc>
          <w:tcPr>
            <w:tcW w:w="5218" w:type="dxa"/>
          </w:tcPr>
          <w:p w:rsidR="00AB3E40" w:rsidRPr="00185596" w:rsidRDefault="00AB3E40" w:rsidP="00821A01">
            <w:pPr>
              <w:rPr>
                <w:rFonts w:ascii="Arial Narrow" w:eastAsia="+mj-ea" w:hAnsi="Arial Narrow" w:cs="+mj-cs"/>
                <w:bCs/>
                <w:color w:val="000000"/>
              </w:rPr>
            </w:pPr>
            <w:r w:rsidRPr="00E61C34">
              <w:rPr>
                <w:rFonts w:ascii="Arial Narrow" w:eastAsia="+mn-ea" w:hAnsi="Arial Narrow" w:cs="+mn-cs"/>
                <w:b/>
                <w:color w:val="000000"/>
                <w:kern w:val="24"/>
                <w:sz w:val="18"/>
                <w:szCs w:val="18"/>
              </w:rPr>
              <w:t>Marina Lévesque</w:t>
            </w:r>
            <w:r w:rsidRPr="00EC218C">
              <w:rPr>
                <w:rFonts w:ascii="Arial Narrow" w:eastAsia="+mn-ea" w:hAnsi="Arial Narrow" w:cs="+mn-cs"/>
                <w:color w:val="000000"/>
                <w:kern w:val="24"/>
                <w:sz w:val="18"/>
                <w:szCs w:val="18"/>
              </w:rPr>
              <w:t xml:space="preserve">, </w:t>
            </w:r>
            <w:r>
              <w:rPr>
                <w:rFonts w:ascii="Arial Narrow" w:eastAsia="+mn-ea" w:hAnsi="Arial Narrow" w:cs="+mn-cs"/>
                <w:color w:val="000000"/>
                <w:kern w:val="24"/>
                <w:sz w:val="18"/>
                <w:szCs w:val="18"/>
              </w:rPr>
              <w:t>MTQ</w:t>
            </w:r>
            <w:r w:rsidRPr="00EC218C">
              <w:rPr>
                <w:rFonts w:ascii="Arial Narrow" w:eastAsia="+mn-ea" w:hAnsi="Arial Narrow" w:cs="+mn-cs"/>
                <w:color w:val="000000"/>
                <w:kern w:val="24"/>
                <w:sz w:val="18"/>
                <w:szCs w:val="18"/>
              </w:rPr>
              <w:t xml:space="preserve">, </w:t>
            </w:r>
            <w:r w:rsidRPr="00C145B2">
              <w:rPr>
                <w:rFonts w:ascii="Arial Narrow" w:eastAsia="+mn-ea" w:hAnsi="Arial Narrow" w:cs="+mn-cs"/>
                <w:color w:val="000000"/>
                <w:kern w:val="24"/>
                <w:sz w:val="18"/>
                <w:szCs w:val="18"/>
              </w:rPr>
              <w:t>Direction générale de la politique de la mobilité durable et de l'électrification</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426EFA" w:rsidRDefault="00AB3E40" w:rsidP="00821A01">
            <w:pPr>
              <w:jc w:val="center"/>
              <w:rPr>
                <w:rFonts w:ascii="Arial Narrow" w:eastAsia="+mj-ea" w:hAnsi="Arial Narrow" w:cs="+mj-cs"/>
                <w:bCs/>
                <w:color w:val="000000"/>
                <w:sz w:val="18"/>
                <w:szCs w:val="18"/>
              </w:rPr>
            </w:pPr>
            <w:r w:rsidRPr="00426EFA">
              <w:rPr>
                <w:rFonts w:ascii="Arial Narrow" w:eastAsia="+mj-ea" w:hAnsi="Arial Narrow" w:cs="+mj-cs"/>
                <w:bCs/>
                <w:color w:val="000000"/>
                <w:sz w:val="18"/>
                <w:szCs w:val="18"/>
              </w:rPr>
              <w:t>MC</w:t>
            </w:r>
          </w:p>
        </w:tc>
        <w:tc>
          <w:tcPr>
            <w:tcW w:w="810" w:type="dxa"/>
          </w:tcPr>
          <w:p w:rsidR="00AB3E40" w:rsidRPr="00426EFA" w:rsidRDefault="00AB3E40" w:rsidP="00821A01">
            <w:pPr>
              <w:jc w:val="center"/>
              <w:rPr>
                <w:rFonts w:ascii="Arial Narrow" w:eastAsia="+mj-ea" w:hAnsi="Arial Narrow" w:cs="+mj-cs"/>
                <w:bCs/>
                <w:color w:val="000000"/>
                <w:sz w:val="18"/>
                <w:szCs w:val="18"/>
              </w:rPr>
            </w:pPr>
          </w:p>
        </w:tc>
      </w:tr>
      <w:tr w:rsidR="00AB3E40" w:rsidRPr="00185596" w:rsidTr="00FE32C0">
        <w:trPr>
          <w:trHeight w:val="260"/>
        </w:trPr>
        <w:tc>
          <w:tcPr>
            <w:tcW w:w="814" w:type="dxa"/>
            <w:vMerge w:val="restart"/>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A.3</w:t>
            </w:r>
          </w:p>
        </w:tc>
        <w:tc>
          <w:tcPr>
            <w:tcW w:w="3056" w:type="dxa"/>
            <w:gridSpan w:val="2"/>
            <w:vMerge w:val="restart"/>
          </w:tcPr>
          <w:p w:rsidR="00AB3E40" w:rsidRPr="00185596" w:rsidRDefault="00AB3E40" w:rsidP="00821A01">
            <w:pPr>
              <w:rPr>
                <w:rFonts w:ascii="Arial Narrow" w:eastAsia="+mj-ea" w:hAnsi="Arial Narrow" w:cs="+mj-cs"/>
                <w:bCs/>
                <w:color w:val="000000"/>
              </w:rPr>
            </w:pPr>
            <w:r w:rsidRPr="00EC218C">
              <w:rPr>
                <w:rFonts w:ascii="Arial Narrow" w:eastAsia="+mn-ea" w:hAnsi="Arial Narrow" w:cs="+mn-cs"/>
                <w:b/>
                <w:bCs/>
                <w:color w:val="000000"/>
                <w:kern w:val="24"/>
                <w:sz w:val="18"/>
                <w:szCs w:val="18"/>
              </w:rPr>
              <w:t xml:space="preserve">Gestion des risques  </w:t>
            </w:r>
          </w:p>
        </w:tc>
        <w:tc>
          <w:tcPr>
            <w:tcW w:w="5218" w:type="dxa"/>
          </w:tcPr>
          <w:p w:rsidR="00AB3E40" w:rsidRPr="00185596" w:rsidRDefault="00AB3E40" w:rsidP="00821A01">
            <w:pPr>
              <w:rPr>
                <w:rFonts w:ascii="Arial Narrow" w:eastAsia="+mj-ea" w:hAnsi="Arial Narrow" w:cs="+mj-cs"/>
                <w:bCs/>
                <w:color w:val="000000"/>
              </w:rPr>
            </w:pPr>
            <w:r w:rsidRPr="00E61C34">
              <w:rPr>
                <w:rFonts w:ascii="Arial Narrow" w:eastAsia="+mn-ea" w:hAnsi="Arial Narrow" w:cs="+mn-cs"/>
                <w:b/>
                <w:color w:val="000000"/>
                <w:kern w:val="24"/>
                <w:sz w:val="18"/>
                <w:szCs w:val="18"/>
              </w:rPr>
              <w:t>Richard Frenette</w:t>
            </w:r>
            <w:r w:rsidRPr="00EC218C">
              <w:rPr>
                <w:rFonts w:ascii="Arial Narrow" w:eastAsia="+mn-ea" w:hAnsi="Arial Narrow" w:cs="+mn-cs"/>
                <w:color w:val="000000"/>
                <w:kern w:val="24"/>
                <w:sz w:val="18"/>
                <w:szCs w:val="18"/>
              </w:rPr>
              <w:t>, Brodeur-Frenette</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426EFA" w:rsidRDefault="00AB3E40" w:rsidP="00821A01">
            <w:pPr>
              <w:jc w:val="center"/>
              <w:rPr>
                <w:rFonts w:ascii="Arial Narrow" w:eastAsia="+mj-ea" w:hAnsi="Arial Narrow" w:cs="+mj-cs"/>
                <w:bCs/>
                <w:color w:val="000000"/>
                <w:sz w:val="18"/>
                <w:szCs w:val="18"/>
              </w:rPr>
            </w:pPr>
            <w:r w:rsidRPr="00426EFA">
              <w:rPr>
                <w:rFonts w:ascii="Arial Narrow" w:eastAsia="+mj-ea" w:hAnsi="Arial Narrow" w:cs="+mj-cs"/>
                <w:bCs/>
                <w:color w:val="000000"/>
                <w:sz w:val="18"/>
                <w:szCs w:val="18"/>
              </w:rPr>
              <w:t>MC</w:t>
            </w:r>
          </w:p>
        </w:tc>
        <w:tc>
          <w:tcPr>
            <w:tcW w:w="810" w:type="dxa"/>
          </w:tcPr>
          <w:p w:rsidR="00AB3E40" w:rsidRPr="00426EFA" w:rsidRDefault="00AB3E40" w:rsidP="00821A01">
            <w:pPr>
              <w:jc w:val="center"/>
              <w:rPr>
                <w:rFonts w:ascii="Arial Narrow" w:eastAsia="+mj-ea" w:hAnsi="Arial Narrow" w:cs="+mj-cs"/>
                <w:bCs/>
                <w:color w:val="000000"/>
                <w:sz w:val="18"/>
                <w:szCs w:val="18"/>
              </w:rPr>
            </w:pPr>
          </w:p>
        </w:tc>
      </w:tr>
      <w:tr w:rsidR="00AB3E40" w:rsidRPr="00185596" w:rsidTr="00FE32C0">
        <w:trPr>
          <w:trHeight w:val="127"/>
        </w:trPr>
        <w:tc>
          <w:tcPr>
            <w:tcW w:w="814" w:type="dxa"/>
            <w:vMerge/>
          </w:tcPr>
          <w:p w:rsidR="00AB3E40" w:rsidRPr="00DE191E" w:rsidRDefault="00AB3E40" w:rsidP="00821A01">
            <w:pPr>
              <w:rPr>
                <w:rFonts w:ascii="Arial Narrow" w:eastAsia="+mj-ea" w:hAnsi="Arial Narrow" w:cs="+mj-cs"/>
                <w:b/>
                <w:bCs/>
                <w:color w:val="000000"/>
                <w:sz w:val="18"/>
                <w:szCs w:val="18"/>
              </w:rPr>
            </w:pPr>
          </w:p>
        </w:tc>
        <w:tc>
          <w:tcPr>
            <w:tcW w:w="3056" w:type="dxa"/>
            <w:gridSpan w:val="2"/>
            <w:vMerge/>
          </w:tcPr>
          <w:p w:rsidR="00AB3E40" w:rsidRPr="00185596" w:rsidRDefault="00AB3E40" w:rsidP="00821A01">
            <w:pPr>
              <w:rPr>
                <w:rFonts w:ascii="Arial Narrow" w:eastAsia="+mj-ea" w:hAnsi="Arial Narrow" w:cs="+mj-cs"/>
                <w:bCs/>
                <w:color w:val="000000"/>
              </w:rPr>
            </w:pPr>
          </w:p>
        </w:tc>
        <w:tc>
          <w:tcPr>
            <w:tcW w:w="5218" w:type="dxa"/>
          </w:tcPr>
          <w:p w:rsidR="00AB3E40" w:rsidRPr="00EC218C" w:rsidRDefault="00AB3E40" w:rsidP="00821A01">
            <w:pPr>
              <w:rPr>
                <w:rFonts w:ascii="Arial Narrow" w:eastAsia="+mn-ea" w:hAnsi="Arial Narrow" w:cs="+mn-cs"/>
                <w:color w:val="000000"/>
                <w:kern w:val="24"/>
                <w:sz w:val="18"/>
                <w:szCs w:val="18"/>
              </w:rPr>
            </w:pPr>
            <w:r w:rsidRPr="00DE191E">
              <w:rPr>
                <w:rFonts w:ascii="Arial Narrow" w:eastAsia="+mn-ea" w:hAnsi="Arial Narrow" w:cs="+mn-cs"/>
                <w:b/>
                <w:color w:val="000000"/>
                <w:kern w:val="24"/>
                <w:sz w:val="18"/>
                <w:szCs w:val="18"/>
              </w:rPr>
              <w:t>Ingrid Bergeron</w:t>
            </w:r>
            <w:r w:rsidRPr="00EC218C">
              <w:rPr>
                <w:rFonts w:ascii="Arial Narrow" w:eastAsia="+mn-ea" w:hAnsi="Arial Narrow" w:cs="+mn-cs"/>
                <w:color w:val="000000"/>
                <w:kern w:val="24"/>
                <w:sz w:val="18"/>
                <w:szCs w:val="18"/>
              </w:rPr>
              <w:t xml:space="preserve">, </w:t>
            </w:r>
            <w:r>
              <w:rPr>
                <w:rFonts w:ascii="Arial Narrow" w:eastAsia="+mn-ea" w:hAnsi="Arial Narrow" w:cs="+mn-cs"/>
                <w:color w:val="000000"/>
                <w:kern w:val="24"/>
                <w:sz w:val="18"/>
                <w:szCs w:val="18"/>
              </w:rPr>
              <w:t>MTQ</w:t>
            </w:r>
            <w:r w:rsidRPr="00EC218C">
              <w:rPr>
                <w:rFonts w:ascii="Arial Narrow" w:eastAsia="+mn-ea" w:hAnsi="Arial Narrow" w:cs="+mn-cs"/>
                <w:color w:val="000000"/>
                <w:kern w:val="24"/>
                <w:sz w:val="18"/>
                <w:szCs w:val="18"/>
              </w:rPr>
              <w:t xml:space="preserve">, </w:t>
            </w:r>
            <w:r w:rsidRPr="00C145B2">
              <w:rPr>
                <w:rFonts w:ascii="Arial Narrow" w:eastAsia="+mn-ea" w:hAnsi="Arial Narrow" w:cs="+mn-cs"/>
                <w:color w:val="000000"/>
                <w:kern w:val="24"/>
                <w:sz w:val="18"/>
                <w:szCs w:val="18"/>
              </w:rPr>
              <w:t>Direction générale de la gestion des projets routiers et encadrement en exploitation</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426EFA" w:rsidRDefault="00AB3E40" w:rsidP="00821A01">
            <w:pPr>
              <w:jc w:val="center"/>
              <w:rPr>
                <w:rFonts w:ascii="Arial Narrow" w:eastAsia="+mj-ea" w:hAnsi="Arial Narrow" w:cs="+mj-cs"/>
                <w:bCs/>
                <w:color w:val="000000"/>
                <w:sz w:val="18"/>
                <w:szCs w:val="18"/>
              </w:rPr>
            </w:pPr>
            <w:r w:rsidRPr="00426EFA">
              <w:rPr>
                <w:rFonts w:ascii="Arial Narrow" w:eastAsia="+mj-ea" w:hAnsi="Arial Narrow" w:cs="+mj-cs"/>
                <w:bCs/>
                <w:color w:val="000000"/>
                <w:sz w:val="18"/>
                <w:szCs w:val="18"/>
              </w:rPr>
              <w:t>MC</w:t>
            </w:r>
          </w:p>
        </w:tc>
        <w:tc>
          <w:tcPr>
            <w:tcW w:w="810" w:type="dxa"/>
          </w:tcPr>
          <w:p w:rsidR="00AB3E40" w:rsidRPr="00426EFA" w:rsidRDefault="00AB3E40" w:rsidP="00821A01">
            <w:pPr>
              <w:jc w:val="center"/>
              <w:rPr>
                <w:rFonts w:ascii="Arial Narrow" w:eastAsia="+mj-ea" w:hAnsi="Arial Narrow" w:cs="+mj-cs"/>
                <w:bCs/>
                <w:color w:val="000000"/>
                <w:sz w:val="18"/>
                <w:szCs w:val="18"/>
              </w:rPr>
            </w:pPr>
          </w:p>
        </w:tc>
      </w:tr>
      <w:tr w:rsidR="00AB3E40" w:rsidRPr="00185596" w:rsidTr="00FE32C0">
        <w:tc>
          <w:tcPr>
            <w:tcW w:w="814" w:type="dxa"/>
          </w:tcPr>
          <w:p w:rsidR="00AB3E40" w:rsidRPr="00DE191E" w:rsidRDefault="00AB3E40" w:rsidP="00821A01">
            <w:pPr>
              <w:tabs>
                <w:tab w:val="left" w:pos="360"/>
              </w:tabs>
              <w:rPr>
                <w:rFonts w:ascii="Arial Narrow" w:eastAsia="+mj-ea" w:hAnsi="Arial Narrow" w:cs="+mj-cs"/>
                <w:b/>
                <w:bCs/>
                <w:i/>
                <w:color w:val="000000"/>
                <w:sz w:val="18"/>
                <w:szCs w:val="18"/>
              </w:rPr>
            </w:pPr>
            <w:r w:rsidRPr="00DE191E">
              <w:rPr>
                <w:rFonts w:ascii="Arial Narrow" w:eastAsia="+mj-ea" w:hAnsi="Arial Narrow" w:cs="+mj-cs"/>
                <w:b/>
                <w:bCs/>
                <w:i/>
                <w:color w:val="000000"/>
                <w:sz w:val="18"/>
                <w:szCs w:val="18"/>
              </w:rPr>
              <w:t>GE A.1</w:t>
            </w:r>
          </w:p>
        </w:tc>
        <w:tc>
          <w:tcPr>
            <w:tcW w:w="3056" w:type="dxa"/>
            <w:gridSpan w:val="2"/>
          </w:tcPr>
          <w:p w:rsidR="00AB3E40" w:rsidRPr="008573EC" w:rsidRDefault="00AB3E40" w:rsidP="00821A01">
            <w:pPr>
              <w:rPr>
                <w:rFonts w:ascii="Arial Narrow" w:eastAsia="+mj-ea" w:hAnsi="Arial Narrow" w:cs="+mj-cs"/>
                <w:b/>
                <w:bCs/>
                <w:i/>
                <w:color w:val="000000"/>
                <w:sz w:val="18"/>
                <w:szCs w:val="18"/>
              </w:rPr>
            </w:pPr>
            <w:r w:rsidRPr="008573EC">
              <w:rPr>
                <w:rFonts w:ascii="Arial Narrow" w:eastAsia="+mj-ea" w:hAnsi="Arial Narrow" w:cs="+mj-cs"/>
                <w:b/>
                <w:bCs/>
                <w:i/>
                <w:color w:val="000000"/>
                <w:sz w:val="18"/>
                <w:szCs w:val="18"/>
              </w:rPr>
              <w:t>Financement innovant</w:t>
            </w:r>
          </w:p>
        </w:tc>
        <w:tc>
          <w:tcPr>
            <w:tcW w:w="5218" w:type="dxa"/>
          </w:tcPr>
          <w:p w:rsidR="00AB3E40" w:rsidRPr="004F1BEB" w:rsidRDefault="00AB3E40" w:rsidP="00821A01">
            <w:pPr>
              <w:rPr>
                <w:rFonts w:ascii="Arial Narrow" w:eastAsia="+mj-ea" w:hAnsi="Arial Narrow" w:cs="+mj-cs"/>
                <w:bCs/>
                <w:color w:val="000000"/>
                <w:sz w:val="18"/>
                <w:szCs w:val="18"/>
              </w:rPr>
            </w:pPr>
            <w:r w:rsidRPr="00112EDE">
              <w:rPr>
                <w:rFonts w:ascii="Arial Narrow" w:eastAsia="+mj-ea" w:hAnsi="Arial Narrow" w:cs="+mj-cs"/>
                <w:b/>
                <w:bCs/>
                <w:color w:val="E36C0A" w:themeColor="accent6" w:themeShade="BF"/>
                <w:sz w:val="18"/>
                <w:szCs w:val="18"/>
              </w:rPr>
              <w:t>Éric Genest-Laplante</w:t>
            </w:r>
            <w:r w:rsidRPr="007E23B6">
              <w:rPr>
                <w:rFonts w:ascii="Arial Narrow" w:eastAsia="+mj-ea" w:hAnsi="Arial Narrow" w:cs="+mj-cs"/>
                <w:bCs/>
                <w:color w:val="000000"/>
                <w:sz w:val="18"/>
                <w:szCs w:val="18"/>
              </w:rPr>
              <w:t>,</w:t>
            </w:r>
            <w:r w:rsidRPr="004F1BEB">
              <w:rPr>
                <w:rFonts w:ascii="Arial Narrow" w:eastAsia="+mj-ea" w:hAnsi="Arial Narrow" w:cs="+mj-cs"/>
                <w:bCs/>
                <w:color w:val="000000"/>
                <w:sz w:val="18"/>
                <w:szCs w:val="18"/>
              </w:rPr>
              <w:t xml:space="preserve"> </w:t>
            </w:r>
            <w:r>
              <w:rPr>
                <w:rFonts w:ascii="Arial Narrow" w:eastAsia="+mj-ea" w:hAnsi="Arial Narrow" w:cs="+mj-cs"/>
                <w:bCs/>
                <w:color w:val="000000"/>
                <w:sz w:val="18"/>
                <w:szCs w:val="18"/>
              </w:rPr>
              <w:t>MTQ</w:t>
            </w:r>
            <w:r w:rsidRPr="004F1BEB">
              <w:rPr>
                <w:rFonts w:ascii="Arial Narrow" w:eastAsia="+mj-ea" w:hAnsi="Arial Narrow" w:cs="+mj-cs"/>
                <w:bCs/>
                <w:color w:val="000000"/>
                <w:sz w:val="18"/>
                <w:szCs w:val="18"/>
              </w:rPr>
              <w:t xml:space="preserve">, </w:t>
            </w:r>
            <w:r w:rsidRPr="00C145B2">
              <w:rPr>
                <w:rFonts w:ascii="Arial Narrow" w:eastAsia="+mj-ea" w:hAnsi="Arial Narrow" w:cs="+mj-cs"/>
                <w:bCs/>
                <w:color w:val="000000"/>
                <w:sz w:val="18"/>
                <w:szCs w:val="18"/>
              </w:rPr>
              <w:t xml:space="preserve">Direction générale de la politique de la mobilité durable et de l'électrification </w:t>
            </w:r>
            <w:r w:rsidRPr="00414BF9">
              <w:rPr>
                <w:rFonts w:ascii="Arial Narrow" w:eastAsia="+mj-ea" w:hAnsi="Arial Narrow" w:cs="+mj-cs"/>
                <w:bCs/>
                <w:color w:val="000000"/>
                <w:sz w:val="18"/>
                <w:szCs w:val="18"/>
              </w:rPr>
              <w:t>(Coordonnateur TS A)</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426EFA" w:rsidRDefault="00AB3E40" w:rsidP="00821A01">
            <w:pPr>
              <w:jc w:val="center"/>
              <w:rPr>
                <w:rFonts w:ascii="Arial Narrow" w:eastAsia="+mj-ea" w:hAnsi="Arial Narrow" w:cs="+mj-cs"/>
                <w:bCs/>
                <w:color w:val="000000"/>
                <w:sz w:val="18"/>
                <w:szCs w:val="18"/>
              </w:rPr>
            </w:pPr>
            <w:r>
              <w:rPr>
                <w:rFonts w:ascii="Arial Narrow" w:eastAsia="+mj-ea" w:hAnsi="Arial Narrow" w:cs="+mj-cs"/>
                <w:bCs/>
                <w:color w:val="000000"/>
                <w:sz w:val="18"/>
                <w:szCs w:val="18"/>
              </w:rPr>
              <w:t>MC</w:t>
            </w:r>
          </w:p>
        </w:tc>
        <w:tc>
          <w:tcPr>
            <w:tcW w:w="810" w:type="dxa"/>
          </w:tcPr>
          <w:p w:rsidR="00AB3E40" w:rsidRDefault="00AB3E40" w:rsidP="00821A01">
            <w:pPr>
              <w:jc w:val="center"/>
              <w:rPr>
                <w:rFonts w:ascii="Arial Narrow" w:eastAsia="+mj-ea" w:hAnsi="Arial Narrow" w:cs="+mj-cs"/>
                <w:bCs/>
                <w:color w:val="000000"/>
                <w:sz w:val="18"/>
                <w:szCs w:val="18"/>
              </w:rPr>
            </w:pPr>
          </w:p>
        </w:tc>
      </w:tr>
      <w:tr w:rsidR="00AB3E40" w:rsidRPr="00185596" w:rsidTr="00FE32C0">
        <w:tc>
          <w:tcPr>
            <w:tcW w:w="814" w:type="dxa"/>
          </w:tcPr>
          <w:p w:rsidR="00AB3E40" w:rsidRPr="00DE191E" w:rsidRDefault="00AB3E40" w:rsidP="00821A01">
            <w:pPr>
              <w:tabs>
                <w:tab w:val="left" w:pos="360"/>
              </w:tabs>
              <w:rPr>
                <w:rFonts w:ascii="Arial Narrow" w:eastAsia="+mj-ea" w:hAnsi="Arial Narrow" w:cs="+mj-cs"/>
                <w:b/>
                <w:bCs/>
                <w:i/>
                <w:color w:val="000000"/>
                <w:sz w:val="18"/>
                <w:szCs w:val="18"/>
              </w:rPr>
            </w:pPr>
            <w:r w:rsidRPr="00DE191E">
              <w:rPr>
                <w:rFonts w:ascii="Arial Narrow" w:eastAsia="+mj-ea" w:hAnsi="Arial Narrow" w:cs="+mj-cs"/>
                <w:b/>
                <w:bCs/>
                <w:i/>
                <w:color w:val="000000"/>
                <w:sz w:val="18"/>
                <w:szCs w:val="18"/>
              </w:rPr>
              <w:t>GE A.2</w:t>
            </w:r>
          </w:p>
        </w:tc>
        <w:tc>
          <w:tcPr>
            <w:tcW w:w="3056" w:type="dxa"/>
            <w:gridSpan w:val="2"/>
          </w:tcPr>
          <w:p w:rsidR="00AB3E40" w:rsidRPr="008573EC" w:rsidRDefault="00AB3E40" w:rsidP="00821A01">
            <w:pPr>
              <w:rPr>
                <w:rFonts w:ascii="Arial Narrow" w:eastAsia="+mj-ea" w:hAnsi="Arial Narrow" w:cs="+mj-cs"/>
                <w:bCs/>
                <w:i/>
                <w:color w:val="000000"/>
              </w:rPr>
            </w:pPr>
            <w:r w:rsidRPr="008573EC">
              <w:rPr>
                <w:rFonts w:ascii="Arial Narrow" w:eastAsia="+mn-ea" w:hAnsi="Arial Narrow" w:cs="+mn-cs"/>
                <w:b/>
                <w:bCs/>
                <w:i/>
                <w:color w:val="000000"/>
                <w:kern w:val="24"/>
                <w:sz w:val="18"/>
                <w:szCs w:val="18"/>
              </w:rPr>
              <w:t xml:space="preserve">Coordination entre les autorités nationales et infranationales  </w:t>
            </w:r>
          </w:p>
        </w:tc>
        <w:tc>
          <w:tcPr>
            <w:tcW w:w="5218" w:type="dxa"/>
          </w:tcPr>
          <w:p w:rsidR="00AB3E40" w:rsidRPr="00600C4E" w:rsidRDefault="00AB3E40" w:rsidP="00821A01">
            <w:pPr>
              <w:rPr>
                <w:rFonts w:ascii="Arial Narrow" w:eastAsia="+mj-ea" w:hAnsi="Arial Narrow" w:cs="+mj-cs"/>
                <w:bCs/>
                <w:color w:val="000000"/>
                <w:highlight w:val="yellow"/>
              </w:rPr>
            </w:pPr>
            <w:r w:rsidRPr="00FA2C16">
              <w:rPr>
                <w:rFonts w:ascii="Arial Narrow" w:eastAsia="+mn-ea" w:hAnsi="Arial Narrow" w:cs="+mn-cs"/>
                <w:b/>
                <w:color w:val="000000"/>
                <w:kern w:val="24"/>
                <w:sz w:val="18"/>
                <w:szCs w:val="18"/>
              </w:rPr>
              <w:t>Mathieu Grondin</w:t>
            </w:r>
            <w:r w:rsidRPr="000B7AC5">
              <w:rPr>
                <w:rFonts w:ascii="Arial Narrow" w:eastAsia="+mn-ea" w:hAnsi="Arial Narrow" w:cs="+mn-cs"/>
                <w:color w:val="000000"/>
                <w:kern w:val="24"/>
                <w:sz w:val="18"/>
                <w:szCs w:val="18"/>
              </w:rPr>
              <w:t xml:space="preserve">, </w:t>
            </w:r>
            <w:r>
              <w:rPr>
                <w:rFonts w:ascii="Arial Narrow" w:eastAsia="+mn-ea" w:hAnsi="Arial Narrow" w:cs="+mn-cs"/>
                <w:color w:val="000000"/>
                <w:kern w:val="24"/>
                <w:sz w:val="18"/>
                <w:szCs w:val="18"/>
              </w:rPr>
              <w:t>MTQ</w:t>
            </w:r>
            <w:r w:rsidRPr="000B7AC5">
              <w:rPr>
                <w:rFonts w:ascii="Arial Narrow" w:eastAsia="+mn-ea" w:hAnsi="Arial Narrow" w:cs="+mn-cs"/>
                <w:color w:val="000000"/>
                <w:kern w:val="24"/>
                <w:sz w:val="18"/>
                <w:szCs w:val="18"/>
              </w:rPr>
              <w:t xml:space="preserve">, </w:t>
            </w:r>
            <w:r w:rsidRPr="004F6FE2">
              <w:rPr>
                <w:rFonts w:ascii="Arial Narrow" w:eastAsia="+mn-ea" w:hAnsi="Arial Narrow" w:cs="+mn-cs"/>
                <w:color w:val="000000"/>
                <w:kern w:val="24"/>
                <w:sz w:val="18"/>
                <w:szCs w:val="18"/>
              </w:rPr>
              <w:t>SM aux projets stratégiques de transport collectif et ferrov</w:t>
            </w:r>
            <w:r>
              <w:rPr>
                <w:rFonts w:ascii="Arial Narrow" w:eastAsia="+mn-ea" w:hAnsi="Arial Narrow" w:cs="+mn-cs"/>
                <w:color w:val="000000"/>
                <w:kern w:val="24"/>
                <w:sz w:val="18"/>
                <w:szCs w:val="18"/>
              </w:rPr>
              <w:t>iaire</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426EFA" w:rsidRDefault="00AB3E40" w:rsidP="00821A01">
            <w:pPr>
              <w:jc w:val="center"/>
              <w:rPr>
                <w:rFonts w:ascii="Arial Narrow" w:eastAsia="+mj-ea" w:hAnsi="Arial Narrow" w:cs="+mj-cs"/>
                <w:bCs/>
                <w:color w:val="000000"/>
                <w:sz w:val="18"/>
                <w:szCs w:val="18"/>
              </w:rPr>
            </w:pPr>
            <w:r>
              <w:rPr>
                <w:rFonts w:ascii="Arial Narrow" w:eastAsia="+mj-ea" w:hAnsi="Arial Narrow" w:cs="+mj-cs"/>
                <w:bCs/>
                <w:color w:val="000000"/>
                <w:sz w:val="18"/>
                <w:szCs w:val="18"/>
              </w:rPr>
              <w:t>MC</w:t>
            </w:r>
          </w:p>
        </w:tc>
        <w:tc>
          <w:tcPr>
            <w:tcW w:w="810" w:type="dxa"/>
          </w:tcPr>
          <w:p w:rsidR="00AB3E40" w:rsidRDefault="00AB3E40" w:rsidP="00821A01">
            <w:pPr>
              <w:jc w:val="center"/>
              <w:rPr>
                <w:rFonts w:ascii="Arial Narrow" w:eastAsia="+mj-ea" w:hAnsi="Arial Narrow" w:cs="+mj-cs"/>
                <w:bCs/>
                <w:color w:val="000000"/>
                <w:sz w:val="18"/>
                <w:szCs w:val="18"/>
              </w:rPr>
            </w:pPr>
          </w:p>
        </w:tc>
      </w:tr>
      <w:tr w:rsidR="00AB3E40" w:rsidTr="00FE32C0">
        <w:tc>
          <w:tcPr>
            <w:tcW w:w="10168" w:type="dxa"/>
            <w:gridSpan w:val="6"/>
            <w:shd w:val="clear" w:color="auto" w:fill="FBD4B4" w:themeFill="accent6" w:themeFillTint="66"/>
          </w:tcPr>
          <w:p w:rsidR="00AB3E40" w:rsidRDefault="00AB3E40" w:rsidP="00821A01">
            <w:pPr>
              <w:ind w:right="-918"/>
              <w:rPr>
                <w:rFonts w:ascii="Arial Narrow" w:eastAsia="+mj-ea" w:hAnsi="Arial Narrow" w:cs="+mj-cs"/>
                <w:b/>
                <w:bCs/>
                <w:color w:val="000000"/>
                <w:sz w:val="32"/>
                <w:szCs w:val="32"/>
              </w:rPr>
            </w:pPr>
            <w:r w:rsidRPr="00185596">
              <w:rPr>
                <w:rFonts w:ascii="Arial Narrow" w:eastAsia="+mn-ea" w:hAnsi="Arial Narrow" w:cs="+mn-cs"/>
                <w:b/>
                <w:bCs/>
                <w:iCs/>
                <w:color w:val="000000"/>
                <w:kern w:val="24"/>
              </w:rPr>
              <w:t xml:space="preserve">Thème stratégique </w:t>
            </w:r>
            <w:r>
              <w:rPr>
                <w:rFonts w:ascii="Arial Narrow" w:eastAsia="+mn-ea" w:hAnsi="Arial Narrow" w:cs="+mn-cs"/>
                <w:b/>
                <w:bCs/>
                <w:iCs/>
                <w:color w:val="000000"/>
                <w:kern w:val="24"/>
              </w:rPr>
              <w:t>B</w:t>
            </w:r>
            <w:r w:rsidRPr="00185596">
              <w:rPr>
                <w:rFonts w:ascii="Arial Narrow" w:eastAsia="+mn-ea" w:hAnsi="Arial Narrow" w:cs="+mn-cs"/>
                <w:b/>
                <w:bCs/>
                <w:iCs/>
                <w:color w:val="000000"/>
                <w:kern w:val="24"/>
              </w:rPr>
              <w:t xml:space="preserve"> – </w:t>
            </w:r>
            <w:r>
              <w:rPr>
                <w:rFonts w:ascii="Arial Narrow" w:eastAsia="+mn-ea" w:hAnsi="Arial Narrow" w:cs="+mn-cs"/>
                <w:b/>
                <w:bCs/>
                <w:iCs/>
                <w:color w:val="000000"/>
                <w:kern w:val="24"/>
              </w:rPr>
              <w:t>Accès et Mobilité</w:t>
            </w:r>
          </w:p>
        </w:tc>
        <w:tc>
          <w:tcPr>
            <w:tcW w:w="810" w:type="dxa"/>
            <w:shd w:val="clear" w:color="auto" w:fill="FBD4B4" w:themeFill="accent6" w:themeFillTint="66"/>
          </w:tcPr>
          <w:p w:rsidR="00AB3E40" w:rsidRPr="00185596" w:rsidRDefault="00AB3E40" w:rsidP="00821A01">
            <w:pPr>
              <w:ind w:right="-918"/>
              <w:rPr>
                <w:rFonts w:ascii="Arial Narrow" w:eastAsia="+mn-ea" w:hAnsi="Arial Narrow" w:cs="+mn-cs"/>
                <w:b/>
                <w:bCs/>
                <w:iCs/>
                <w:color w:val="000000"/>
                <w:kern w:val="24"/>
              </w:rPr>
            </w:pPr>
          </w:p>
        </w:tc>
      </w:tr>
      <w:tr w:rsidR="00AB3E40" w:rsidRPr="00185596" w:rsidTr="00FE32C0">
        <w:trPr>
          <w:trHeight w:val="440"/>
        </w:trPr>
        <w:tc>
          <w:tcPr>
            <w:tcW w:w="814" w:type="dxa"/>
            <w:vMerge w:val="restart"/>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B.1</w:t>
            </w:r>
          </w:p>
        </w:tc>
        <w:tc>
          <w:tcPr>
            <w:tcW w:w="3056" w:type="dxa"/>
            <w:gridSpan w:val="2"/>
            <w:vMerge w:val="restart"/>
          </w:tcPr>
          <w:p w:rsidR="00AB3E40" w:rsidRPr="00185596" w:rsidRDefault="00AB3E40" w:rsidP="00821A01">
            <w:pPr>
              <w:rPr>
                <w:rFonts w:ascii="Arial Narrow" w:eastAsia="+mj-ea" w:hAnsi="Arial Narrow" w:cs="+mj-cs"/>
                <w:bCs/>
                <w:color w:val="000000"/>
              </w:rPr>
            </w:pPr>
            <w:r w:rsidRPr="00B11D9A">
              <w:rPr>
                <w:rFonts w:ascii="Arial Narrow" w:eastAsia="+mn-ea" w:hAnsi="Arial Narrow" w:cs="+mn-cs"/>
                <w:b/>
                <w:bCs/>
                <w:color w:val="000000"/>
                <w:kern w:val="24"/>
                <w:sz w:val="18"/>
                <w:szCs w:val="18"/>
                <w:lang w:eastAsia="fr-CA"/>
              </w:rPr>
              <w:t xml:space="preserve">Exploitation des réseaux routiers </w:t>
            </w:r>
            <w:r w:rsidRPr="00EC218C">
              <w:rPr>
                <w:rFonts w:ascii="Arial Narrow" w:eastAsia="+mn-ea" w:hAnsi="Arial Narrow" w:cs="+mn-cs"/>
                <w:b/>
                <w:bCs/>
                <w:color w:val="000000"/>
                <w:kern w:val="24"/>
                <w:sz w:val="18"/>
                <w:szCs w:val="18"/>
                <w:lang w:eastAsia="fr-CA"/>
              </w:rPr>
              <w:t>/ Systèmes de transport intelligents</w:t>
            </w:r>
          </w:p>
        </w:tc>
        <w:tc>
          <w:tcPr>
            <w:tcW w:w="5218" w:type="dxa"/>
          </w:tcPr>
          <w:p w:rsidR="00AB3E40" w:rsidRPr="00185596" w:rsidRDefault="00AB3E40" w:rsidP="00821A01">
            <w:pPr>
              <w:rPr>
                <w:rFonts w:ascii="Arial Narrow" w:eastAsia="+mj-ea" w:hAnsi="Arial Narrow" w:cs="+mj-cs"/>
                <w:bCs/>
                <w:color w:val="000000"/>
              </w:rPr>
            </w:pPr>
            <w:r w:rsidRPr="00F04928">
              <w:rPr>
                <w:rFonts w:ascii="Arial Narrow" w:eastAsia="+mn-ea" w:hAnsi="Arial Narrow" w:cs="+mn-cs"/>
                <w:b/>
                <w:i/>
                <w:color w:val="000000"/>
                <w:kern w:val="24"/>
                <w:sz w:val="18"/>
                <w:szCs w:val="18"/>
                <w:lang w:eastAsia="fr-CA"/>
              </w:rPr>
              <w:t>À confirmer</w:t>
            </w:r>
            <w:r w:rsidRPr="00EC218C">
              <w:rPr>
                <w:rFonts w:ascii="Arial Narrow" w:eastAsia="+mn-ea" w:hAnsi="Arial Narrow" w:cs="+mn-cs"/>
                <w:color w:val="000000"/>
                <w:kern w:val="24"/>
                <w:sz w:val="18"/>
                <w:szCs w:val="18"/>
                <w:lang w:eastAsia="fr-CA"/>
              </w:rPr>
              <w:t xml:space="preserve">, </w:t>
            </w:r>
            <w:r>
              <w:rPr>
                <w:rFonts w:ascii="Arial Narrow" w:eastAsia="+mn-ea" w:hAnsi="Arial Narrow" w:cs="+mn-cs"/>
                <w:color w:val="000000"/>
                <w:kern w:val="24"/>
                <w:sz w:val="18"/>
                <w:szCs w:val="18"/>
                <w:lang w:eastAsia="fr-CA"/>
              </w:rPr>
              <w:t>MTQ</w:t>
            </w:r>
            <w:r w:rsidRPr="00EC218C">
              <w:rPr>
                <w:rFonts w:ascii="Arial Narrow" w:eastAsia="+mn-ea" w:hAnsi="Arial Narrow" w:cs="+mn-cs"/>
                <w:color w:val="000000"/>
                <w:kern w:val="24"/>
                <w:sz w:val="18"/>
                <w:szCs w:val="18"/>
                <w:lang w:eastAsia="fr-CA"/>
              </w:rPr>
              <w:t xml:space="preserve">, </w:t>
            </w:r>
            <w:r w:rsidRPr="00C145B2">
              <w:rPr>
                <w:rFonts w:ascii="Arial Narrow" w:eastAsia="+mn-ea" w:hAnsi="Arial Narrow" w:cs="+mn-cs"/>
                <w:color w:val="000000"/>
                <w:kern w:val="24"/>
                <w:sz w:val="18"/>
                <w:szCs w:val="18"/>
                <w:lang w:eastAsia="fr-CA"/>
              </w:rPr>
              <w:t xml:space="preserve">Direction générale de la politique de la mobilité durable et de </w:t>
            </w:r>
            <w:r>
              <w:rPr>
                <w:rFonts w:ascii="Arial Narrow" w:eastAsia="+mn-ea" w:hAnsi="Arial Narrow" w:cs="+mn-cs"/>
                <w:color w:val="000000"/>
                <w:kern w:val="24"/>
                <w:sz w:val="18"/>
                <w:szCs w:val="18"/>
                <w:lang w:eastAsia="fr-CA"/>
              </w:rPr>
              <w:t>l’électrification</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667871" w:rsidRDefault="00AB3E40" w:rsidP="00821A01">
            <w:pPr>
              <w:jc w:val="center"/>
              <w:rPr>
                <w:rFonts w:ascii="Arial Narrow" w:eastAsia="+mj-ea" w:hAnsi="Arial Narrow" w:cs="+mj-cs"/>
                <w:bCs/>
                <w:color w:val="000000"/>
                <w:sz w:val="18"/>
                <w:szCs w:val="18"/>
              </w:rPr>
            </w:pPr>
            <w:r w:rsidRPr="00667871">
              <w:rPr>
                <w:rFonts w:ascii="Arial Narrow" w:eastAsia="+mj-ea" w:hAnsi="Arial Narrow" w:cs="+mj-cs"/>
                <w:bCs/>
                <w:color w:val="000000"/>
                <w:sz w:val="18"/>
                <w:szCs w:val="18"/>
              </w:rPr>
              <w:t>MC</w:t>
            </w:r>
          </w:p>
        </w:tc>
        <w:tc>
          <w:tcPr>
            <w:tcW w:w="810" w:type="dxa"/>
          </w:tcPr>
          <w:p w:rsidR="00AB3E40" w:rsidRPr="00667871" w:rsidRDefault="00AB3E40" w:rsidP="00821A01">
            <w:pPr>
              <w:jc w:val="center"/>
              <w:rPr>
                <w:rFonts w:ascii="Arial Narrow" w:eastAsia="+mj-ea" w:hAnsi="Arial Narrow" w:cs="+mj-cs"/>
                <w:bCs/>
                <w:color w:val="000000"/>
                <w:sz w:val="18"/>
                <w:szCs w:val="18"/>
              </w:rPr>
            </w:pPr>
          </w:p>
        </w:tc>
      </w:tr>
      <w:tr w:rsidR="00AB3E40" w:rsidRPr="00185596" w:rsidTr="00FE32C0">
        <w:trPr>
          <w:trHeight w:val="179"/>
        </w:trPr>
        <w:tc>
          <w:tcPr>
            <w:tcW w:w="814" w:type="dxa"/>
            <w:vMerge/>
          </w:tcPr>
          <w:p w:rsidR="00AB3E40" w:rsidRPr="00DE191E" w:rsidRDefault="00AB3E40" w:rsidP="00821A01">
            <w:pPr>
              <w:rPr>
                <w:rFonts w:ascii="Arial Narrow" w:eastAsia="+mj-ea" w:hAnsi="Arial Narrow" w:cs="+mj-cs"/>
                <w:b/>
                <w:bCs/>
                <w:color w:val="000000"/>
                <w:sz w:val="18"/>
                <w:szCs w:val="18"/>
              </w:rPr>
            </w:pPr>
          </w:p>
        </w:tc>
        <w:tc>
          <w:tcPr>
            <w:tcW w:w="3056" w:type="dxa"/>
            <w:gridSpan w:val="2"/>
            <w:vMerge/>
          </w:tcPr>
          <w:p w:rsidR="00AB3E40" w:rsidRPr="00B11D9A" w:rsidRDefault="00AB3E40" w:rsidP="00821A01">
            <w:pPr>
              <w:rPr>
                <w:rFonts w:ascii="Arial Narrow" w:eastAsia="+mn-ea" w:hAnsi="Arial Narrow" w:cs="+mn-cs"/>
                <w:b/>
                <w:bCs/>
                <w:color w:val="000000"/>
                <w:kern w:val="24"/>
                <w:sz w:val="18"/>
                <w:szCs w:val="18"/>
                <w:lang w:eastAsia="fr-CA"/>
              </w:rPr>
            </w:pPr>
          </w:p>
        </w:tc>
        <w:tc>
          <w:tcPr>
            <w:tcW w:w="5218" w:type="dxa"/>
          </w:tcPr>
          <w:p w:rsidR="00AB3E40" w:rsidRPr="00EC218C" w:rsidRDefault="00AB3E40" w:rsidP="00821A01">
            <w:pPr>
              <w:jc w:val="both"/>
              <w:textAlignment w:val="baseline"/>
              <w:rPr>
                <w:rFonts w:ascii="Arial Narrow" w:eastAsia="+mn-ea" w:hAnsi="Arial Narrow" w:cs="+mn-cs"/>
                <w:color w:val="000000"/>
                <w:kern w:val="24"/>
                <w:sz w:val="18"/>
                <w:szCs w:val="18"/>
                <w:lang w:eastAsia="fr-CA"/>
              </w:rPr>
            </w:pPr>
            <w:r w:rsidRPr="00FA2C16">
              <w:rPr>
                <w:rFonts w:ascii="Arial Narrow" w:eastAsia="+mn-ea" w:hAnsi="Arial Narrow" w:cs="+mn-cs"/>
                <w:b/>
                <w:color w:val="000000"/>
                <w:kern w:val="24"/>
                <w:sz w:val="18"/>
                <w:szCs w:val="18"/>
                <w:lang w:eastAsia="fr-CA"/>
              </w:rPr>
              <w:t>François Thibodeau</w:t>
            </w:r>
            <w:r w:rsidRPr="00EC218C">
              <w:rPr>
                <w:rFonts w:ascii="Arial Narrow" w:eastAsia="+mn-ea" w:hAnsi="Arial Narrow" w:cs="+mn-cs"/>
                <w:color w:val="000000"/>
                <w:kern w:val="24"/>
                <w:sz w:val="18"/>
                <w:szCs w:val="18"/>
                <w:lang w:eastAsia="fr-CA"/>
              </w:rPr>
              <w:t>, Ville de Montréal</w:t>
            </w:r>
            <w:r>
              <w:rPr>
                <w:rFonts w:ascii="Arial Narrow" w:eastAsia="+mn-ea" w:hAnsi="Arial Narrow" w:cs="+mn-cs"/>
                <w:color w:val="000000"/>
                <w:kern w:val="24"/>
                <w:sz w:val="18"/>
                <w:szCs w:val="18"/>
                <w:lang w:eastAsia="fr-CA"/>
              </w:rPr>
              <w:t xml:space="preserve"> </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667871" w:rsidRDefault="00AB3E40" w:rsidP="00821A01">
            <w:pPr>
              <w:jc w:val="center"/>
              <w:rPr>
                <w:rFonts w:ascii="Arial Narrow" w:eastAsia="+mj-ea" w:hAnsi="Arial Narrow" w:cs="+mj-cs"/>
                <w:bCs/>
                <w:color w:val="000000"/>
                <w:sz w:val="18"/>
                <w:szCs w:val="18"/>
              </w:rPr>
            </w:pPr>
            <w:r w:rsidRPr="00667871">
              <w:rPr>
                <w:rFonts w:ascii="Arial Narrow" w:eastAsia="+mj-ea" w:hAnsi="Arial Narrow" w:cs="+mj-cs"/>
                <w:bCs/>
                <w:color w:val="000000"/>
                <w:sz w:val="18"/>
                <w:szCs w:val="18"/>
              </w:rPr>
              <w:t>MC</w:t>
            </w:r>
          </w:p>
        </w:tc>
        <w:tc>
          <w:tcPr>
            <w:tcW w:w="810" w:type="dxa"/>
          </w:tcPr>
          <w:p w:rsidR="00AB3E40" w:rsidRPr="00667871" w:rsidRDefault="00AB3E40" w:rsidP="00821A01">
            <w:pPr>
              <w:jc w:val="center"/>
              <w:rPr>
                <w:rFonts w:ascii="Arial Narrow" w:eastAsia="+mj-ea" w:hAnsi="Arial Narrow" w:cs="+mj-cs"/>
                <w:bCs/>
                <w:color w:val="000000"/>
                <w:sz w:val="18"/>
                <w:szCs w:val="18"/>
              </w:rPr>
            </w:pPr>
          </w:p>
        </w:tc>
      </w:tr>
      <w:tr w:rsidR="00AB3E40" w:rsidRPr="00185596" w:rsidTr="00FE32C0">
        <w:trPr>
          <w:trHeight w:val="359"/>
        </w:trPr>
        <w:tc>
          <w:tcPr>
            <w:tcW w:w="814" w:type="dxa"/>
            <w:vMerge w:val="restart"/>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B.2</w:t>
            </w:r>
          </w:p>
        </w:tc>
        <w:tc>
          <w:tcPr>
            <w:tcW w:w="3056" w:type="dxa"/>
            <w:gridSpan w:val="2"/>
            <w:vMerge w:val="restart"/>
          </w:tcPr>
          <w:p w:rsidR="00AB3E40" w:rsidRPr="00185596" w:rsidRDefault="00AB3E40" w:rsidP="00821A01">
            <w:pPr>
              <w:rPr>
                <w:rFonts w:ascii="Arial Narrow" w:eastAsia="+mj-ea" w:hAnsi="Arial Narrow" w:cs="+mj-cs"/>
                <w:bCs/>
                <w:color w:val="000000"/>
              </w:rPr>
            </w:pPr>
            <w:r w:rsidRPr="00EC218C">
              <w:rPr>
                <w:rFonts w:ascii="Arial Narrow" w:eastAsia="+mn-ea" w:hAnsi="Arial Narrow" w:cs="+mn-cs"/>
                <w:b/>
                <w:bCs/>
                <w:color w:val="000000"/>
                <w:kern w:val="24"/>
                <w:sz w:val="18"/>
                <w:szCs w:val="18"/>
                <w:lang w:eastAsia="fr-CA"/>
              </w:rPr>
              <w:t>Viabilité hivernale</w:t>
            </w:r>
          </w:p>
        </w:tc>
        <w:tc>
          <w:tcPr>
            <w:tcW w:w="5218" w:type="dxa"/>
          </w:tcPr>
          <w:p w:rsidR="00AB3E40" w:rsidRPr="00D51FCC" w:rsidRDefault="00AB3E40" w:rsidP="00821A01">
            <w:pPr>
              <w:rPr>
                <w:rFonts w:ascii="Arial Narrow" w:eastAsia="+mn-ea" w:hAnsi="Arial Narrow" w:cs="+mn-cs"/>
                <w:color w:val="000000"/>
                <w:kern w:val="24"/>
                <w:sz w:val="18"/>
                <w:szCs w:val="18"/>
                <w:lang w:eastAsia="fr-CA"/>
              </w:rPr>
            </w:pPr>
            <w:r w:rsidRPr="00D51FCC">
              <w:rPr>
                <w:rFonts w:ascii="Arial Narrow" w:eastAsia="+mn-ea" w:hAnsi="Arial Narrow" w:cs="+mn-cs"/>
                <w:b/>
                <w:color w:val="000000"/>
                <w:kern w:val="24"/>
                <w:sz w:val="18"/>
                <w:szCs w:val="18"/>
                <w:lang w:eastAsia="fr-CA"/>
              </w:rPr>
              <w:t>Émilie Godbout</w:t>
            </w:r>
            <w:r w:rsidRPr="009E7E53">
              <w:rPr>
                <w:rFonts w:ascii="Arial Narrow" w:eastAsia="+mn-ea" w:hAnsi="Arial Narrow" w:cs="+mn-cs"/>
                <w:color w:val="000000"/>
                <w:kern w:val="24"/>
                <w:sz w:val="18"/>
                <w:szCs w:val="18"/>
                <w:lang w:eastAsia="fr-CA"/>
              </w:rPr>
              <w:t xml:space="preserve">, </w:t>
            </w:r>
            <w:r>
              <w:rPr>
                <w:rFonts w:ascii="Arial Narrow" w:eastAsia="+mn-ea" w:hAnsi="Arial Narrow" w:cs="+mn-cs"/>
                <w:color w:val="000000"/>
                <w:kern w:val="24"/>
                <w:sz w:val="18"/>
                <w:szCs w:val="18"/>
                <w:lang w:eastAsia="fr-CA"/>
              </w:rPr>
              <w:t>MTQ</w:t>
            </w:r>
            <w:r w:rsidRPr="009E7E53">
              <w:rPr>
                <w:rFonts w:ascii="Arial Narrow" w:eastAsia="+mn-ea" w:hAnsi="Arial Narrow" w:cs="+mn-cs"/>
                <w:color w:val="000000"/>
                <w:kern w:val="24"/>
                <w:sz w:val="18"/>
                <w:szCs w:val="18"/>
                <w:lang w:eastAsia="fr-CA"/>
              </w:rPr>
              <w:t>, Direction</w:t>
            </w:r>
            <w:r w:rsidRPr="00DE75F4">
              <w:rPr>
                <w:rFonts w:ascii="Arial Narrow" w:eastAsia="+mn-ea" w:hAnsi="Arial Narrow" w:cs="+mn-cs"/>
                <w:color w:val="000000"/>
                <w:kern w:val="24"/>
                <w:sz w:val="18"/>
                <w:szCs w:val="18"/>
                <w:lang w:eastAsia="fr-CA"/>
              </w:rPr>
              <w:t xml:space="preserve"> générale de la gestion des projets routiers et encadrement en exploitation</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667871" w:rsidRDefault="00AB3E40" w:rsidP="00821A01">
            <w:pPr>
              <w:jc w:val="center"/>
              <w:rPr>
                <w:rFonts w:ascii="Arial Narrow" w:eastAsia="+mj-ea" w:hAnsi="Arial Narrow" w:cs="+mj-cs"/>
                <w:bCs/>
                <w:color w:val="000000"/>
                <w:sz w:val="18"/>
                <w:szCs w:val="18"/>
              </w:rPr>
            </w:pPr>
            <w:r>
              <w:rPr>
                <w:rFonts w:ascii="Arial Narrow" w:eastAsia="+mj-ea" w:hAnsi="Arial Narrow" w:cs="+mj-cs"/>
                <w:bCs/>
                <w:color w:val="000000"/>
                <w:sz w:val="18"/>
                <w:szCs w:val="18"/>
              </w:rPr>
              <w:t>MC</w:t>
            </w:r>
          </w:p>
        </w:tc>
        <w:tc>
          <w:tcPr>
            <w:tcW w:w="810" w:type="dxa"/>
          </w:tcPr>
          <w:p w:rsidR="00AB3E40" w:rsidRDefault="00AB3E40" w:rsidP="00821A01">
            <w:pPr>
              <w:jc w:val="center"/>
              <w:rPr>
                <w:rFonts w:ascii="Arial Narrow" w:eastAsia="+mj-ea" w:hAnsi="Arial Narrow" w:cs="+mj-cs"/>
                <w:bCs/>
                <w:color w:val="000000"/>
                <w:sz w:val="18"/>
                <w:szCs w:val="18"/>
              </w:rPr>
            </w:pPr>
          </w:p>
        </w:tc>
      </w:tr>
      <w:tr w:rsidR="00AB3E40" w:rsidRPr="00185596" w:rsidTr="00FE32C0">
        <w:trPr>
          <w:trHeight w:val="242"/>
        </w:trPr>
        <w:tc>
          <w:tcPr>
            <w:tcW w:w="814" w:type="dxa"/>
            <w:vMerge/>
          </w:tcPr>
          <w:p w:rsidR="00AB3E40" w:rsidRPr="00DE191E" w:rsidRDefault="00AB3E40" w:rsidP="00821A01">
            <w:pPr>
              <w:rPr>
                <w:rFonts w:ascii="Arial Narrow" w:eastAsia="+mj-ea" w:hAnsi="Arial Narrow" w:cs="+mj-cs"/>
                <w:b/>
                <w:bCs/>
                <w:color w:val="000000"/>
                <w:sz w:val="18"/>
                <w:szCs w:val="18"/>
              </w:rPr>
            </w:pPr>
          </w:p>
        </w:tc>
        <w:tc>
          <w:tcPr>
            <w:tcW w:w="3056" w:type="dxa"/>
            <w:gridSpan w:val="2"/>
            <w:vMerge/>
          </w:tcPr>
          <w:p w:rsidR="00AB3E40" w:rsidRPr="00EC218C" w:rsidRDefault="00AB3E40" w:rsidP="00821A01">
            <w:pPr>
              <w:rPr>
                <w:rFonts w:ascii="Arial Narrow" w:eastAsia="+mn-ea" w:hAnsi="Arial Narrow" w:cs="+mn-cs"/>
                <w:b/>
                <w:bCs/>
                <w:color w:val="000000"/>
                <w:kern w:val="24"/>
                <w:sz w:val="18"/>
                <w:szCs w:val="18"/>
                <w:lang w:eastAsia="fr-CA"/>
              </w:rPr>
            </w:pPr>
          </w:p>
        </w:tc>
        <w:tc>
          <w:tcPr>
            <w:tcW w:w="5218" w:type="dxa"/>
          </w:tcPr>
          <w:p w:rsidR="00AB3E40" w:rsidRDefault="00AB3E40" w:rsidP="00821A01">
            <w:pPr>
              <w:rPr>
                <w:rFonts w:ascii="Arial Narrow" w:eastAsia="+mn-ea" w:hAnsi="Arial Narrow" w:cs="+mn-cs"/>
                <w:color w:val="000000"/>
                <w:kern w:val="24"/>
                <w:sz w:val="18"/>
                <w:szCs w:val="18"/>
                <w:lang w:eastAsia="fr-CA"/>
              </w:rPr>
            </w:pPr>
            <w:r w:rsidRPr="00D51FCC">
              <w:rPr>
                <w:rFonts w:ascii="Arial Narrow" w:eastAsia="+mn-ea" w:hAnsi="Arial Narrow" w:cs="+mn-cs"/>
                <w:b/>
                <w:color w:val="000000"/>
                <w:kern w:val="24"/>
                <w:sz w:val="18"/>
                <w:szCs w:val="18"/>
                <w:lang w:eastAsia="fr-CA"/>
              </w:rPr>
              <w:t xml:space="preserve">Guy </w:t>
            </w:r>
            <w:proofErr w:type="spellStart"/>
            <w:r w:rsidRPr="00D51FCC">
              <w:rPr>
                <w:rFonts w:ascii="Arial Narrow" w:eastAsia="+mn-ea" w:hAnsi="Arial Narrow" w:cs="+mn-cs"/>
                <w:b/>
                <w:color w:val="000000"/>
                <w:kern w:val="24"/>
                <w:sz w:val="18"/>
                <w:szCs w:val="18"/>
                <w:lang w:eastAsia="fr-CA"/>
              </w:rPr>
              <w:t>Mérette</w:t>
            </w:r>
            <w:proofErr w:type="spellEnd"/>
            <w:r>
              <w:rPr>
                <w:rFonts w:ascii="Arial Narrow" w:eastAsia="+mn-ea" w:hAnsi="Arial Narrow" w:cs="+mn-cs"/>
                <w:color w:val="000000"/>
                <w:kern w:val="24"/>
                <w:sz w:val="18"/>
                <w:szCs w:val="18"/>
                <w:lang w:eastAsia="fr-CA"/>
              </w:rPr>
              <w:t>, MTQ, Centre de gestion de l’équipement roulant</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Default="00AB3E40" w:rsidP="00821A01">
            <w:pPr>
              <w:jc w:val="center"/>
              <w:rPr>
                <w:rFonts w:ascii="Arial Narrow" w:eastAsia="+mj-ea" w:hAnsi="Arial Narrow" w:cs="+mj-cs"/>
                <w:bCs/>
                <w:color w:val="000000"/>
                <w:sz w:val="18"/>
                <w:szCs w:val="18"/>
              </w:rPr>
            </w:pPr>
            <w:r>
              <w:rPr>
                <w:rFonts w:ascii="Arial Narrow" w:eastAsia="+mj-ea" w:hAnsi="Arial Narrow" w:cs="+mj-cs"/>
                <w:bCs/>
                <w:color w:val="000000"/>
                <w:sz w:val="18"/>
                <w:szCs w:val="18"/>
              </w:rPr>
              <w:t>MC</w:t>
            </w:r>
          </w:p>
        </w:tc>
        <w:tc>
          <w:tcPr>
            <w:tcW w:w="810" w:type="dxa"/>
          </w:tcPr>
          <w:p w:rsidR="00AB3E40" w:rsidRDefault="009A13F9" w:rsidP="00821A01">
            <w:pPr>
              <w:jc w:val="center"/>
              <w:rPr>
                <w:rFonts w:ascii="Arial Narrow" w:eastAsia="+mj-ea" w:hAnsi="Arial Narrow" w:cs="+mj-cs"/>
                <w:bCs/>
                <w:color w:val="000000"/>
                <w:sz w:val="18"/>
                <w:szCs w:val="18"/>
              </w:rPr>
            </w:pPr>
            <w:r>
              <w:rPr>
                <w:rFonts w:ascii="Arial Narrow" w:eastAsia="+mj-ea" w:hAnsi="Arial Narrow" w:cs="+mj-cs"/>
                <w:bCs/>
                <w:color w:val="000000"/>
                <w:sz w:val="18"/>
                <w:szCs w:val="18"/>
              </w:rPr>
              <w:t>X</w:t>
            </w:r>
          </w:p>
        </w:tc>
      </w:tr>
      <w:tr w:rsidR="00AB3E40" w:rsidRPr="00185596" w:rsidTr="00FE32C0">
        <w:trPr>
          <w:trHeight w:val="215"/>
        </w:trPr>
        <w:tc>
          <w:tcPr>
            <w:tcW w:w="814" w:type="dxa"/>
            <w:vMerge/>
          </w:tcPr>
          <w:p w:rsidR="00AB3E40" w:rsidRPr="00DE191E" w:rsidRDefault="00AB3E40" w:rsidP="00821A01">
            <w:pPr>
              <w:rPr>
                <w:rFonts w:ascii="Arial Narrow" w:eastAsia="+mj-ea" w:hAnsi="Arial Narrow" w:cs="+mj-cs"/>
                <w:b/>
                <w:bCs/>
                <w:color w:val="000000"/>
                <w:sz w:val="18"/>
                <w:szCs w:val="18"/>
              </w:rPr>
            </w:pPr>
          </w:p>
        </w:tc>
        <w:tc>
          <w:tcPr>
            <w:tcW w:w="3056" w:type="dxa"/>
            <w:gridSpan w:val="2"/>
            <w:vMerge/>
          </w:tcPr>
          <w:p w:rsidR="00AB3E40" w:rsidRPr="00EC218C" w:rsidRDefault="00AB3E40" w:rsidP="00821A01">
            <w:pPr>
              <w:rPr>
                <w:rFonts w:ascii="Arial Narrow" w:eastAsia="+mn-ea" w:hAnsi="Arial Narrow" w:cs="+mn-cs"/>
                <w:b/>
                <w:bCs/>
                <w:color w:val="000000"/>
                <w:kern w:val="24"/>
                <w:sz w:val="18"/>
                <w:szCs w:val="18"/>
                <w:lang w:eastAsia="fr-CA"/>
              </w:rPr>
            </w:pPr>
          </w:p>
        </w:tc>
        <w:tc>
          <w:tcPr>
            <w:tcW w:w="5218" w:type="dxa"/>
          </w:tcPr>
          <w:p w:rsidR="00AB3E40" w:rsidRPr="00185596" w:rsidRDefault="00AB3E40" w:rsidP="00821A01">
            <w:pPr>
              <w:rPr>
                <w:rFonts w:ascii="Arial Narrow" w:eastAsia="+mj-ea" w:hAnsi="Arial Narrow" w:cs="+mj-cs"/>
                <w:bCs/>
                <w:color w:val="000000"/>
              </w:rPr>
            </w:pPr>
            <w:r w:rsidRPr="00D51FCC">
              <w:rPr>
                <w:rFonts w:ascii="Arial Narrow" w:eastAsia="+mn-ea" w:hAnsi="Arial Narrow" w:cs="+mn-cs"/>
                <w:b/>
                <w:color w:val="000000"/>
                <w:kern w:val="24"/>
                <w:sz w:val="18"/>
                <w:szCs w:val="18"/>
                <w:lang w:eastAsia="fr-CA"/>
              </w:rPr>
              <w:t>Serge Hamel</w:t>
            </w:r>
            <w:r w:rsidRPr="009A70E3">
              <w:rPr>
                <w:rFonts w:ascii="Arial Narrow" w:eastAsia="+mn-ea" w:hAnsi="Arial Narrow" w:cs="+mn-cs"/>
                <w:color w:val="000000"/>
                <w:kern w:val="24"/>
                <w:sz w:val="18"/>
                <w:szCs w:val="18"/>
                <w:lang w:eastAsia="fr-CA"/>
              </w:rPr>
              <w:t xml:space="preserve">, </w:t>
            </w:r>
            <w:proofErr w:type="spellStart"/>
            <w:r>
              <w:rPr>
                <w:rFonts w:ascii="Arial Narrow" w:eastAsia="+mn-ea" w:hAnsi="Arial Narrow" w:cs="+mn-cs"/>
                <w:color w:val="000000"/>
                <w:kern w:val="24"/>
                <w:sz w:val="18"/>
                <w:szCs w:val="18"/>
                <w:lang w:eastAsia="fr-CA"/>
              </w:rPr>
              <w:t>Kalitec</w:t>
            </w:r>
            <w:proofErr w:type="spellEnd"/>
            <w:r>
              <w:rPr>
                <w:rFonts w:ascii="Arial Narrow" w:eastAsia="+mn-ea" w:hAnsi="Arial Narrow" w:cs="+mn-cs"/>
                <w:color w:val="000000"/>
                <w:kern w:val="24"/>
                <w:sz w:val="18"/>
                <w:szCs w:val="18"/>
                <w:lang w:eastAsia="fr-CA"/>
              </w:rPr>
              <w:t xml:space="preserve"> </w:t>
            </w:r>
            <w:proofErr w:type="spellStart"/>
            <w:r>
              <w:rPr>
                <w:rFonts w:ascii="Arial Narrow" w:eastAsia="+mn-ea" w:hAnsi="Arial Narrow" w:cs="+mn-cs"/>
                <w:color w:val="000000"/>
                <w:kern w:val="24"/>
                <w:sz w:val="18"/>
                <w:szCs w:val="18"/>
                <w:lang w:eastAsia="fr-CA"/>
              </w:rPr>
              <w:t>inc.</w:t>
            </w:r>
            <w:proofErr w:type="spellEnd"/>
            <w:r w:rsidRPr="009A70E3">
              <w:rPr>
                <w:rFonts w:ascii="Arial Narrow" w:eastAsia="+mn-ea" w:hAnsi="Arial Narrow" w:cs="+mn-cs"/>
                <w:color w:val="000000"/>
                <w:kern w:val="24"/>
                <w:sz w:val="18"/>
                <w:szCs w:val="18"/>
                <w:lang w:eastAsia="fr-CA"/>
              </w:rPr>
              <w:t xml:space="preserve"> </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667871" w:rsidRDefault="00AB3E40" w:rsidP="00821A01">
            <w:pPr>
              <w:jc w:val="center"/>
              <w:rPr>
                <w:rFonts w:ascii="Arial Narrow" w:eastAsia="+mj-ea" w:hAnsi="Arial Narrow" w:cs="+mj-cs"/>
                <w:bCs/>
                <w:color w:val="000000"/>
                <w:sz w:val="18"/>
                <w:szCs w:val="18"/>
              </w:rPr>
            </w:pPr>
            <w:r w:rsidRPr="00667871">
              <w:rPr>
                <w:rFonts w:ascii="Arial Narrow" w:eastAsia="+mj-ea" w:hAnsi="Arial Narrow" w:cs="+mj-cs"/>
                <w:bCs/>
                <w:color w:val="000000"/>
                <w:sz w:val="18"/>
                <w:szCs w:val="18"/>
              </w:rPr>
              <w:t>MC</w:t>
            </w:r>
          </w:p>
        </w:tc>
        <w:tc>
          <w:tcPr>
            <w:tcW w:w="810" w:type="dxa"/>
          </w:tcPr>
          <w:p w:rsidR="00AB3E40" w:rsidRPr="00667871" w:rsidRDefault="009A13F9" w:rsidP="00821A01">
            <w:pPr>
              <w:jc w:val="center"/>
              <w:rPr>
                <w:rFonts w:ascii="Arial Narrow" w:eastAsia="+mj-ea" w:hAnsi="Arial Narrow" w:cs="+mj-cs"/>
                <w:bCs/>
                <w:color w:val="000000"/>
                <w:sz w:val="18"/>
                <w:szCs w:val="18"/>
              </w:rPr>
            </w:pPr>
            <w:r>
              <w:rPr>
                <w:rFonts w:ascii="Arial Narrow" w:eastAsia="+mj-ea" w:hAnsi="Arial Narrow" w:cs="+mj-cs"/>
                <w:bCs/>
                <w:color w:val="000000"/>
                <w:sz w:val="18"/>
                <w:szCs w:val="18"/>
              </w:rPr>
              <w:t>X</w:t>
            </w:r>
          </w:p>
        </w:tc>
      </w:tr>
      <w:tr w:rsidR="00AB3E40" w:rsidRPr="00185596" w:rsidTr="00FE32C0">
        <w:trPr>
          <w:trHeight w:val="359"/>
        </w:trPr>
        <w:tc>
          <w:tcPr>
            <w:tcW w:w="814" w:type="dxa"/>
            <w:vMerge w:val="restart"/>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B.3</w:t>
            </w:r>
          </w:p>
        </w:tc>
        <w:tc>
          <w:tcPr>
            <w:tcW w:w="3056" w:type="dxa"/>
            <w:gridSpan w:val="2"/>
            <w:vMerge w:val="restart"/>
          </w:tcPr>
          <w:p w:rsidR="00AB3E40" w:rsidRPr="00185596" w:rsidRDefault="00AB3E40" w:rsidP="00821A01">
            <w:pPr>
              <w:rPr>
                <w:rFonts w:ascii="Arial Narrow" w:eastAsia="+mj-ea" w:hAnsi="Arial Narrow" w:cs="+mj-cs"/>
                <w:bCs/>
                <w:color w:val="000000"/>
              </w:rPr>
            </w:pPr>
            <w:proofErr w:type="spellStart"/>
            <w:r w:rsidRPr="00EC218C">
              <w:rPr>
                <w:rFonts w:ascii="Arial Narrow" w:eastAsia="+mn-ea" w:hAnsi="Arial Narrow" w:cs="+mn-cs"/>
                <w:b/>
                <w:bCs/>
                <w:color w:val="000000"/>
                <w:kern w:val="24"/>
                <w:sz w:val="18"/>
                <w:szCs w:val="18"/>
                <w:lang w:eastAsia="fr-CA"/>
              </w:rPr>
              <w:t>Multimodalité</w:t>
            </w:r>
            <w:proofErr w:type="spellEnd"/>
            <w:r w:rsidRPr="00EC218C">
              <w:rPr>
                <w:rFonts w:ascii="Arial Narrow" w:eastAsia="+mn-ea" w:hAnsi="Arial Narrow" w:cs="+mn-cs"/>
                <w:b/>
                <w:bCs/>
                <w:color w:val="000000"/>
                <w:kern w:val="24"/>
                <w:sz w:val="18"/>
                <w:szCs w:val="18"/>
                <w:lang w:eastAsia="fr-CA"/>
              </w:rPr>
              <w:t xml:space="preserve"> durable dans les villes</w:t>
            </w:r>
          </w:p>
        </w:tc>
        <w:tc>
          <w:tcPr>
            <w:tcW w:w="5218" w:type="dxa"/>
          </w:tcPr>
          <w:p w:rsidR="00AB3E40" w:rsidRPr="00185596" w:rsidRDefault="00AB3E40" w:rsidP="00821A01">
            <w:pPr>
              <w:rPr>
                <w:rFonts w:ascii="Arial Narrow" w:eastAsia="+mj-ea" w:hAnsi="Arial Narrow" w:cs="+mj-cs"/>
                <w:bCs/>
                <w:color w:val="000000"/>
              </w:rPr>
            </w:pPr>
            <w:r w:rsidRPr="00D51FCC">
              <w:rPr>
                <w:rFonts w:ascii="Arial Narrow" w:eastAsia="+mn-ea" w:hAnsi="Arial Narrow" w:cs="+mn-cs"/>
                <w:b/>
                <w:bCs/>
                <w:color w:val="000000"/>
                <w:kern w:val="24"/>
                <w:sz w:val="18"/>
                <w:szCs w:val="18"/>
                <w:lang w:eastAsia="fr-CA"/>
              </w:rPr>
              <w:t>Karine Scrosati</w:t>
            </w:r>
            <w:r w:rsidRPr="00EC218C">
              <w:rPr>
                <w:rFonts w:ascii="Arial Narrow" w:eastAsia="+mn-ea" w:hAnsi="Arial Narrow" w:cs="+mn-cs"/>
                <w:bCs/>
                <w:color w:val="000000"/>
                <w:kern w:val="24"/>
                <w:sz w:val="18"/>
                <w:szCs w:val="18"/>
                <w:lang w:eastAsia="fr-CA"/>
              </w:rPr>
              <w:t xml:space="preserve">, </w:t>
            </w:r>
            <w:r>
              <w:rPr>
                <w:rFonts w:ascii="Arial Narrow" w:eastAsia="+mn-ea" w:hAnsi="Arial Narrow" w:cs="+mn-cs"/>
                <w:bCs/>
                <w:color w:val="000000"/>
                <w:kern w:val="24"/>
                <w:sz w:val="18"/>
                <w:szCs w:val="18"/>
                <w:lang w:eastAsia="fr-CA"/>
              </w:rPr>
              <w:t>MTQ</w:t>
            </w:r>
            <w:r w:rsidRPr="00EC218C">
              <w:rPr>
                <w:rFonts w:ascii="Arial Narrow" w:eastAsia="+mn-ea" w:hAnsi="Arial Narrow" w:cs="+mn-cs"/>
                <w:bCs/>
                <w:color w:val="000000"/>
                <w:kern w:val="24"/>
                <w:sz w:val="18"/>
                <w:szCs w:val="18"/>
                <w:lang w:eastAsia="fr-CA"/>
              </w:rPr>
              <w:t xml:space="preserve">, </w:t>
            </w:r>
            <w:r w:rsidRPr="00C145B2">
              <w:rPr>
                <w:rFonts w:ascii="Arial Narrow" w:eastAsia="+mn-ea" w:hAnsi="Arial Narrow" w:cs="+mn-cs"/>
                <w:bCs/>
                <w:color w:val="000000"/>
                <w:kern w:val="24"/>
                <w:sz w:val="18"/>
                <w:szCs w:val="18"/>
                <w:lang w:eastAsia="fr-CA"/>
              </w:rPr>
              <w:t>Direction générale du transport terrestre des personnes</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A43EB7" w:rsidRDefault="00AB3E40" w:rsidP="00821A01">
            <w:pPr>
              <w:jc w:val="center"/>
              <w:rPr>
                <w:rFonts w:ascii="Arial Narrow" w:eastAsia="+mj-ea" w:hAnsi="Arial Narrow" w:cs="+mj-cs"/>
                <w:bCs/>
                <w:color w:val="000000"/>
                <w:sz w:val="18"/>
                <w:szCs w:val="18"/>
              </w:rPr>
            </w:pPr>
            <w:r w:rsidRPr="00A43EB7">
              <w:rPr>
                <w:rFonts w:ascii="Arial Narrow" w:eastAsia="+mj-ea" w:hAnsi="Arial Narrow" w:cs="+mj-cs"/>
                <w:bCs/>
                <w:color w:val="000000"/>
                <w:sz w:val="18"/>
                <w:szCs w:val="18"/>
              </w:rPr>
              <w:t>MC</w:t>
            </w:r>
          </w:p>
        </w:tc>
        <w:tc>
          <w:tcPr>
            <w:tcW w:w="810" w:type="dxa"/>
          </w:tcPr>
          <w:p w:rsidR="00AB3E40" w:rsidRPr="00A43EB7" w:rsidRDefault="00AB3E40" w:rsidP="00821A01">
            <w:pPr>
              <w:jc w:val="center"/>
              <w:rPr>
                <w:rFonts w:ascii="Arial Narrow" w:eastAsia="+mj-ea" w:hAnsi="Arial Narrow" w:cs="+mj-cs"/>
                <w:bCs/>
                <w:color w:val="000000"/>
                <w:sz w:val="18"/>
                <w:szCs w:val="18"/>
              </w:rPr>
            </w:pPr>
          </w:p>
        </w:tc>
      </w:tr>
      <w:tr w:rsidR="00AB3E40" w:rsidRPr="00185596" w:rsidTr="00FE32C0">
        <w:trPr>
          <w:trHeight w:val="85"/>
        </w:trPr>
        <w:tc>
          <w:tcPr>
            <w:tcW w:w="814" w:type="dxa"/>
            <w:vMerge/>
          </w:tcPr>
          <w:p w:rsidR="00AB3E40" w:rsidRPr="00DE191E" w:rsidRDefault="00AB3E40" w:rsidP="00821A01">
            <w:pPr>
              <w:rPr>
                <w:rFonts w:ascii="Arial Narrow" w:eastAsia="+mj-ea" w:hAnsi="Arial Narrow" w:cs="+mj-cs"/>
                <w:b/>
                <w:bCs/>
                <w:color w:val="000000"/>
                <w:sz w:val="18"/>
                <w:szCs w:val="18"/>
              </w:rPr>
            </w:pPr>
          </w:p>
        </w:tc>
        <w:tc>
          <w:tcPr>
            <w:tcW w:w="3056" w:type="dxa"/>
            <w:gridSpan w:val="2"/>
            <w:vMerge/>
          </w:tcPr>
          <w:p w:rsidR="00AB3E40" w:rsidRPr="00EC218C" w:rsidRDefault="00AB3E40" w:rsidP="00821A01">
            <w:pPr>
              <w:rPr>
                <w:rFonts w:ascii="Arial Narrow" w:eastAsia="+mn-ea" w:hAnsi="Arial Narrow" w:cs="+mn-cs"/>
                <w:b/>
                <w:bCs/>
                <w:color w:val="000000"/>
                <w:kern w:val="24"/>
                <w:sz w:val="18"/>
                <w:szCs w:val="18"/>
                <w:lang w:eastAsia="fr-CA"/>
              </w:rPr>
            </w:pPr>
          </w:p>
        </w:tc>
        <w:tc>
          <w:tcPr>
            <w:tcW w:w="5218" w:type="dxa"/>
          </w:tcPr>
          <w:p w:rsidR="00AB3E40" w:rsidRPr="00185596" w:rsidRDefault="00AB3E40" w:rsidP="00821A01">
            <w:pPr>
              <w:rPr>
                <w:rFonts w:ascii="Arial Narrow" w:eastAsia="+mj-ea" w:hAnsi="Arial Narrow" w:cs="+mj-cs"/>
                <w:bCs/>
                <w:color w:val="000000"/>
              </w:rPr>
            </w:pPr>
            <w:r w:rsidRPr="00D51FCC">
              <w:rPr>
                <w:rFonts w:ascii="Arial Narrow" w:eastAsia="+mn-ea" w:hAnsi="Arial Narrow" w:cs="+mn-cs"/>
                <w:b/>
                <w:color w:val="000000"/>
                <w:kern w:val="24"/>
                <w:sz w:val="18"/>
                <w:szCs w:val="18"/>
                <w:lang w:eastAsia="fr-CA"/>
              </w:rPr>
              <w:t xml:space="preserve">Pascal </w:t>
            </w:r>
            <w:proofErr w:type="spellStart"/>
            <w:r w:rsidRPr="00D51FCC">
              <w:rPr>
                <w:rFonts w:ascii="Arial Narrow" w:eastAsia="+mn-ea" w:hAnsi="Arial Narrow" w:cs="+mn-cs"/>
                <w:b/>
                <w:color w:val="000000"/>
                <w:kern w:val="24"/>
                <w:sz w:val="18"/>
                <w:szCs w:val="18"/>
                <w:lang w:eastAsia="fr-CA"/>
              </w:rPr>
              <w:t>Lacasse</w:t>
            </w:r>
            <w:proofErr w:type="spellEnd"/>
            <w:r>
              <w:rPr>
                <w:rFonts w:ascii="Arial Narrow" w:eastAsia="+mn-ea" w:hAnsi="Arial Narrow" w:cs="+mn-cs"/>
                <w:color w:val="000000"/>
                <w:kern w:val="24"/>
                <w:sz w:val="18"/>
                <w:szCs w:val="18"/>
                <w:lang w:eastAsia="fr-CA"/>
              </w:rPr>
              <w:t xml:space="preserve">, Ville de Montréal </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A43EB7" w:rsidRDefault="00AB3E40" w:rsidP="00821A01">
            <w:pPr>
              <w:jc w:val="center"/>
              <w:rPr>
                <w:rFonts w:ascii="Arial Narrow" w:eastAsia="+mj-ea" w:hAnsi="Arial Narrow" w:cs="+mj-cs"/>
                <w:bCs/>
                <w:color w:val="000000"/>
                <w:sz w:val="18"/>
                <w:szCs w:val="18"/>
              </w:rPr>
            </w:pPr>
            <w:r w:rsidRPr="00A43EB7">
              <w:rPr>
                <w:rFonts w:ascii="Arial Narrow" w:eastAsia="+mj-ea" w:hAnsi="Arial Narrow" w:cs="+mj-cs"/>
                <w:bCs/>
                <w:color w:val="000000"/>
                <w:sz w:val="18"/>
                <w:szCs w:val="18"/>
              </w:rPr>
              <w:t>MC</w:t>
            </w:r>
          </w:p>
        </w:tc>
        <w:tc>
          <w:tcPr>
            <w:tcW w:w="810" w:type="dxa"/>
          </w:tcPr>
          <w:p w:rsidR="00AB3E40" w:rsidRPr="00A43EB7" w:rsidRDefault="00AB3E40" w:rsidP="00821A01">
            <w:pPr>
              <w:jc w:val="center"/>
              <w:rPr>
                <w:rFonts w:ascii="Arial Narrow" w:eastAsia="+mj-ea" w:hAnsi="Arial Narrow" w:cs="+mj-cs"/>
                <w:bCs/>
                <w:color w:val="000000"/>
                <w:sz w:val="18"/>
                <w:szCs w:val="18"/>
              </w:rPr>
            </w:pPr>
          </w:p>
        </w:tc>
      </w:tr>
      <w:tr w:rsidR="00AB3E40" w:rsidRPr="00185596" w:rsidTr="00FE32C0">
        <w:trPr>
          <w:trHeight w:val="128"/>
        </w:trPr>
        <w:tc>
          <w:tcPr>
            <w:tcW w:w="814" w:type="dxa"/>
            <w:vMerge w:val="restart"/>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B.4</w:t>
            </w:r>
          </w:p>
        </w:tc>
        <w:tc>
          <w:tcPr>
            <w:tcW w:w="3056" w:type="dxa"/>
            <w:gridSpan w:val="2"/>
            <w:vMerge w:val="restart"/>
          </w:tcPr>
          <w:p w:rsidR="00AB3E40" w:rsidRPr="00185596" w:rsidRDefault="00AB3E40" w:rsidP="00821A01">
            <w:pPr>
              <w:rPr>
                <w:rFonts w:ascii="Arial Narrow" w:eastAsia="+mj-ea" w:hAnsi="Arial Narrow" w:cs="+mj-cs"/>
                <w:bCs/>
                <w:color w:val="000000"/>
              </w:rPr>
            </w:pPr>
            <w:r w:rsidRPr="00B11D9A">
              <w:rPr>
                <w:rFonts w:ascii="Arial Narrow" w:eastAsia="+mn-ea" w:hAnsi="Arial Narrow" w:cs="+mn-cs"/>
                <w:b/>
                <w:bCs/>
                <w:color w:val="000000"/>
                <w:kern w:val="24"/>
                <w:sz w:val="18"/>
                <w:szCs w:val="18"/>
                <w:lang w:eastAsia="fr-CA"/>
              </w:rPr>
              <w:t>Transport d</w:t>
            </w:r>
            <w:r w:rsidRPr="00EC218C">
              <w:rPr>
                <w:rFonts w:ascii="Arial Narrow" w:eastAsia="+mn-ea" w:hAnsi="Arial Narrow" w:cs="+mn-cs"/>
                <w:b/>
                <w:bCs/>
                <w:color w:val="000000"/>
                <w:kern w:val="24"/>
                <w:sz w:val="18"/>
                <w:szCs w:val="18"/>
                <w:lang w:eastAsia="fr-CA"/>
              </w:rPr>
              <w:t>e</w:t>
            </w:r>
            <w:r w:rsidRPr="00B11D9A">
              <w:rPr>
                <w:rFonts w:ascii="Arial Narrow" w:eastAsia="+mn-ea" w:hAnsi="Arial Narrow" w:cs="+mn-cs"/>
                <w:b/>
                <w:bCs/>
                <w:color w:val="000000"/>
                <w:kern w:val="24"/>
                <w:sz w:val="18"/>
                <w:szCs w:val="18"/>
                <w:lang w:eastAsia="fr-CA"/>
              </w:rPr>
              <w:t>s marchandises</w:t>
            </w:r>
          </w:p>
        </w:tc>
        <w:tc>
          <w:tcPr>
            <w:tcW w:w="5218" w:type="dxa"/>
          </w:tcPr>
          <w:p w:rsidR="00AB3E40" w:rsidRPr="00185596" w:rsidRDefault="00AB3E40" w:rsidP="00821A01">
            <w:pPr>
              <w:rPr>
                <w:rFonts w:ascii="Arial Narrow" w:eastAsia="+mj-ea" w:hAnsi="Arial Narrow" w:cs="+mj-cs"/>
                <w:bCs/>
                <w:color w:val="000000"/>
              </w:rPr>
            </w:pPr>
            <w:r w:rsidRPr="00D51FCC">
              <w:rPr>
                <w:rFonts w:ascii="Arial Narrow" w:eastAsia="+mn-ea" w:hAnsi="Arial Narrow" w:cs="+mn-cs"/>
                <w:b/>
                <w:color w:val="000000"/>
                <w:kern w:val="24"/>
                <w:sz w:val="18"/>
                <w:szCs w:val="18"/>
                <w:lang w:eastAsia="fr-CA"/>
              </w:rPr>
              <w:t>Martin Tremblay</w:t>
            </w:r>
            <w:r w:rsidRPr="00EC218C">
              <w:rPr>
                <w:rFonts w:ascii="Arial Narrow" w:eastAsia="+mn-ea" w:hAnsi="Arial Narrow" w:cs="+mn-cs"/>
                <w:color w:val="000000"/>
                <w:kern w:val="24"/>
                <w:sz w:val="18"/>
                <w:szCs w:val="18"/>
                <w:lang w:eastAsia="fr-CA"/>
              </w:rPr>
              <w:t xml:space="preserve">, </w:t>
            </w:r>
            <w:r>
              <w:rPr>
                <w:rFonts w:ascii="Arial Narrow" w:eastAsia="+mn-ea" w:hAnsi="Arial Narrow" w:cs="+mn-cs"/>
                <w:color w:val="000000"/>
                <w:kern w:val="24"/>
                <w:sz w:val="18"/>
                <w:szCs w:val="18"/>
                <w:lang w:eastAsia="fr-CA"/>
              </w:rPr>
              <w:t>MTQ</w:t>
            </w:r>
            <w:r w:rsidRPr="00EC218C">
              <w:rPr>
                <w:rFonts w:ascii="Arial Narrow" w:eastAsia="+mn-ea" w:hAnsi="Arial Narrow" w:cs="+mn-cs"/>
                <w:color w:val="000000"/>
                <w:kern w:val="24"/>
                <w:sz w:val="18"/>
                <w:szCs w:val="18"/>
                <w:lang w:eastAsia="fr-CA"/>
              </w:rPr>
              <w:t xml:space="preserve">, </w:t>
            </w:r>
            <w:r w:rsidRPr="00C145B2">
              <w:rPr>
                <w:rFonts w:ascii="Arial Narrow" w:eastAsia="+mn-ea" w:hAnsi="Arial Narrow" w:cs="+mn-cs"/>
                <w:color w:val="000000"/>
                <w:kern w:val="24"/>
                <w:sz w:val="18"/>
                <w:szCs w:val="18"/>
                <w:lang w:eastAsia="fr-CA"/>
              </w:rPr>
              <w:t>Direction générale de la politique de la mobilité durable et de l'électrification</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B56200" w:rsidRDefault="00AB3E40" w:rsidP="00821A01">
            <w:pPr>
              <w:jc w:val="center"/>
              <w:rPr>
                <w:rFonts w:ascii="Arial Narrow" w:eastAsia="+mj-ea" w:hAnsi="Arial Narrow" w:cs="+mj-cs"/>
                <w:bCs/>
                <w:color w:val="000000"/>
                <w:sz w:val="18"/>
                <w:szCs w:val="18"/>
              </w:rPr>
            </w:pPr>
            <w:r w:rsidRPr="00B56200">
              <w:rPr>
                <w:rFonts w:ascii="Arial Narrow" w:eastAsia="+mj-ea" w:hAnsi="Arial Narrow" w:cs="+mj-cs"/>
                <w:bCs/>
                <w:color w:val="000000"/>
                <w:sz w:val="18"/>
                <w:szCs w:val="18"/>
              </w:rPr>
              <w:t>MC</w:t>
            </w:r>
          </w:p>
        </w:tc>
        <w:tc>
          <w:tcPr>
            <w:tcW w:w="810" w:type="dxa"/>
          </w:tcPr>
          <w:p w:rsidR="00AB3E40" w:rsidRPr="00B56200" w:rsidRDefault="00AB3E40" w:rsidP="00821A01">
            <w:pPr>
              <w:jc w:val="center"/>
              <w:rPr>
                <w:rFonts w:ascii="Arial Narrow" w:eastAsia="+mj-ea" w:hAnsi="Arial Narrow" w:cs="+mj-cs"/>
                <w:bCs/>
                <w:color w:val="000000"/>
                <w:sz w:val="18"/>
                <w:szCs w:val="18"/>
              </w:rPr>
            </w:pPr>
          </w:p>
        </w:tc>
      </w:tr>
      <w:tr w:rsidR="00AB3E40" w:rsidRPr="00185596" w:rsidTr="00FE32C0">
        <w:trPr>
          <w:trHeight w:val="127"/>
        </w:trPr>
        <w:tc>
          <w:tcPr>
            <w:tcW w:w="814" w:type="dxa"/>
            <w:vMerge/>
          </w:tcPr>
          <w:p w:rsidR="00AB3E40" w:rsidRPr="00DE191E" w:rsidRDefault="00AB3E40" w:rsidP="00821A01">
            <w:pPr>
              <w:rPr>
                <w:rFonts w:ascii="Arial Narrow" w:eastAsia="+mj-ea" w:hAnsi="Arial Narrow" w:cs="+mj-cs"/>
                <w:b/>
                <w:bCs/>
                <w:color w:val="000000"/>
                <w:sz w:val="18"/>
                <w:szCs w:val="18"/>
              </w:rPr>
            </w:pPr>
          </w:p>
        </w:tc>
        <w:tc>
          <w:tcPr>
            <w:tcW w:w="3056" w:type="dxa"/>
            <w:gridSpan w:val="2"/>
            <w:vMerge/>
          </w:tcPr>
          <w:p w:rsidR="00AB3E40" w:rsidRPr="00B11D9A" w:rsidRDefault="00AB3E40" w:rsidP="00821A01">
            <w:pPr>
              <w:rPr>
                <w:rFonts w:ascii="Arial Narrow" w:eastAsia="+mn-ea" w:hAnsi="Arial Narrow" w:cs="+mn-cs"/>
                <w:b/>
                <w:bCs/>
                <w:color w:val="000000"/>
                <w:kern w:val="24"/>
                <w:sz w:val="18"/>
                <w:szCs w:val="18"/>
                <w:lang w:eastAsia="fr-CA"/>
              </w:rPr>
            </w:pPr>
          </w:p>
        </w:tc>
        <w:tc>
          <w:tcPr>
            <w:tcW w:w="5218" w:type="dxa"/>
          </w:tcPr>
          <w:p w:rsidR="00AB3E40" w:rsidRPr="00185596" w:rsidRDefault="00AB3E40" w:rsidP="00821A01">
            <w:pPr>
              <w:rPr>
                <w:rFonts w:ascii="Arial Narrow" w:eastAsia="+mj-ea" w:hAnsi="Arial Narrow" w:cs="+mj-cs"/>
                <w:bCs/>
                <w:color w:val="000000"/>
              </w:rPr>
            </w:pPr>
            <w:r w:rsidRPr="00112EDE">
              <w:rPr>
                <w:rFonts w:ascii="Arial Narrow" w:eastAsia="+mj-ea" w:hAnsi="Arial Narrow" w:cs="+mj-cs"/>
                <w:b/>
                <w:bCs/>
                <w:color w:val="E36C0A" w:themeColor="accent6" w:themeShade="BF"/>
                <w:sz w:val="18"/>
                <w:szCs w:val="18"/>
              </w:rPr>
              <w:t>Jean-Éric Fiorito</w:t>
            </w:r>
            <w:r w:rsidRPr="00B11D9A">
              <w:rPr>
                <w:rFonts w:ascii="Arial Narrow" w:eastAsia="+mn-ea" w:hAnsi="Arial Narrow" w:cs="+mn-cs"/>
                <w:color w:val="000000"/>
                <w:kern w:val="24"/>
                <w:sz w:val="18"/>
                <w:szCs w:val="18"/>
                <w:lang w:eastAsia="fr-CA"/>
              </w:rPr>
              <w:t xml:space="preserve">, </w:t>
            </w:r>
            <w:r>
              <w:rPr>
                <w:rFonts w:ascii="Arial Narrow" w:eastAsia="+mn-ea" w:hAnsi="Arial Narrow" w:cs="+mn-cs"/>
                <w:color w:val="000000"/>
                <w:kern w:val="24"/>
                <w:sz w:val="18"/>
                <w:szCs w:val="18"/>
                <w:lang w:eastAsia="fr-CA"/>
              </w:rPr>
              <w:t>MTQ</w:t>
            </w:r>
            <w:r w:rsidRPr="00EC218C">
              <w:rPr>
                <w:rFonts w:ascii="Arial Narrow" w:eastAsia="+mn-ea" w:hAnsi="Arial Narrow" w:cs="+mn-cs"/>
                <w:color w:val="000000"/>
                <w:kern w:val="24"/>
                <w:sz w:val="18"/>
                <w:szCs w:val="18"/>
                <w:lang w:eastAsia="fr-CA"/>
              </w:rPr>
              <w:t xml:space="preserve">, </w:t>
            </w:r>
            <w:r>
              <w:rPr>
                <w:rFonts w:ascii="Arial Narrow" w:eastAsia="+mn-ea" w:hAnsi="Arial Narrow" w:cs="+mn-cs"/>
                <w:color w:val="000000"/>
                <w:kern w:val="24"/>
                <w:sz w:val="18"/>
                <w:szCs w:val="18"/>
                <w:lang w:eastAsia="fr-CA"/>
              </w:rPr>
              <w:t>D</w:t>
            </w:r>
            <w:r w:rsidRPr="00C145B2">
              <w:rPr>
                <w:rFonts w:ascii="Arial Narrow" w:eastAsia="+mn-ea" w:hAnsi="Arial Narrow" w:cs="+mn-cs"/>
                <w:color w:val="000000"/>
                <w:kern w:val="24"/>
                <w:sz w:val="18"/>
                <w:szCs w:val="18"/>
                <w:lang w:eastAsia="fr-CA"/>
              </w:rPr>
              <w:t xml:space="preserve">irection générale du transport routier des marchandises </w:t>
            </w:r>
            <w:r w:rsidRPr="00414BF9">
              <w:rPr>
                <w:rFonts w:ascii="Arial Narrow" w:eastAsia="+mn-ea" w:hAnsi="Arial Narrow" w:cs="+mn-cs"/>
                <w:color w:val="000000"/>
                <w:kern w:val="24"/>
                <w:sz w:val="18"/>
                <w:szCs w:val="18"/>
              </w:rPr>
              <w:t>(Coordonnateur TS B)</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B56200" w:rsidRDefault="00AB3E40" w:rsidP="00821A01">
            <w:pPr>
              <w:jc w:val="center"/>
              <w:rPr>
                <w:rFonts w:ascii="Arial Narrow" w:eastAsia="+mj-ea" w:hAnsi="Arial Narrow" w:cs="+mj-cs"/>
                <w:bCs/>
                <w:color w:val="000000"/>
                <w:sz w:val="18"/>
                <w:szCs w:val="18"/>
              </w:rPr>
            </w:pPr>
            <w:r w:rsidRPr="00B56200">
              <w:rPr>
                <w:rFonts w:ascii="Arial Narrow" w:eastAsia="+mj-ea" w:hAnsi="Arial Narrow" w:cs="+mj-cs"/>
                <w:bCs/>
                <w:color w:val="000000"/>
                <w:sz w:val="18"/>
                <w:szCs w:val="18"/>
              </w:rPr>
              <w:t>MC</w:t>
            </w:r>
          </w:p>
        </w:tc>
        <w:tc>
          <w:tcPr>
            <w:tcW w:w="810" w:type="dxa"/>
          </w:tcPr>
          <w:p w:rsidR="00AB3E40" w:rsidRPr="00B56200" w:rsidRDefault="00AB3E40" w:rsidP="00821A01">
            <w:pPr>
              <w:jc w:val="center"/>
              <w:rPr>
                <w:rFonts w:ascii="Arial Narrow" w:eastAsia="+mj-ea" w:hAnsi="Arial Narrow" w:cs="+mj-cs"/>
                <w:bCs/>
                <w:color w:val="000000"/>
                <w:sz w:val="18"/>
                <w:szCs w:val="18"/>
              </w:rPr>
            </w:pPr>
          </w:p>
        </w:tc>
      </w:tr>
      <w:tr w:rsidR="00AB3E40" w:rsidRPr="00B56200" w:rsidTr="00FE32C0">
        <w:trPr>
          <w:trHeight w:val="314"/>
        </w:trPr>
        <w:tc>
          <w:tcPr>
            <w:tcW w:w="814" w:type="dxa"/>
          </w:tcPr>
          <w:p w:rsidR="00AB3E40" w:rsidRPr="00DE191E" w:rsidRDefault="00AB3E40" w:rsidP="00821A01">
            <w:pPr>
              <w:tabs>
                <w:tab w:val="left" w:pos="360"/>
              </w:tabs>
              <w:rPr>
                <w:rFonts w:ascii="Arial Narrow" w:eastAsia="+mj-ea" w:hAnsi="Arial Narrow" w:cs="+mj-cs"/>
                <w:b/>
                <w:bCs/>
                <w:i/>
                <w:color w:val="000000"/>
                <w:sz w:val="18"/>
                <w:szCs w:val="18"/>
              </w:rPr>
            </w:pPr>
            <w:r w:rsidRPr="00DE191E">
              <w:rPr>
                <w:rFonts w:ascii="Arial Narrow" w:eastAsia="+mj-ea" w:hAnsi="Arial Narrow" w:cs="+mj-cs"/>
                <w:b/>
                <w:bCs/>
                <w:i/>
                <w:color w:val="000000"/>
                <w:sz w:val="18"/>
                <w:szCs w:val="18"/>
              </w:rPr>
              <w:t>GE B.1</w:t>
            </w:r>
          </w:p>
          <w:p w:rsidR="00AB3E40" w:rsidRPr="00DE191E" w:rsidRDefault="00AB3E40" w:rsidP="00821A01">
            <w:pPr>
              <w:tabs>
                <w:tab w:val="left" w:pos="360"/>
              </w:tabs>
              <w:rPr>
                <w:rFonts w:ascii="Arial Narrow" w:eastAsia="+mj-ea" w:hAnsi="Arial Narrow" w:cs="+mj-cs"/>
                <w:b/>
                <w:bCs/>
                <w:i/>
                <w:color w:val="000000"/>
                <w:sz w:val="18"/>
                <w:szCs w:val="18"/>
              </w:rPr>
            </w:pPr>
            <w:r w:rsidRPr="00DE191E">
              <w:rPr>
                <w:rFonts w:ascii="Arial Narrow" w:eastAsia="+mj-ea" w:hAnsi="Arial Narrow" w:cs="+mj-cs"/>
                <w:b/>
                <w:bCs/>
                <w:i/>
                <w:color w:val="000000"/>
                <w:sz w:val="18"/>
                <w:szCs w:val="18"/>
              </w:rPr>
              <w:t>2016-</w:t>
            </w:r>
            <w:r>
              <w:rPr>
                <w:rFonts w:ascii="Arial Narrow" w:eastAsia="+mj-ea" w:hAnsi="Arial Narrow" w:cs="+mj-cs"/>
                <w:b/>
                <w:bCs/>
                <w:i/>
                <w:color w:val="000000"/>
                <w:sz w:val="18"/>
                <w:szCs w:val="18"/>
              </w:rPr>
              <w:t>1</w:t>
            </w:r>
            <w:r w:rsidRPr="00DE191E">
              <w:rPr>
                <w:rFonts w:ascii="Arial Narrow" w:eastAsia="+mj-ea" w:hAnsi="Arial Narrow" w:cs="+mj-cs"/>
                <w:b/>
                <w:bCs/>
                <w:i/>
                <w:color w:val="000000"/>
                <w:sz w:val="18"/>
                <w:szCs w:val="18"/>
              </w:rPr>
              <w:t>8</w:t>
            </w:r>
          </w:p>
        </w:tc>
        <w:tc>
          <w:tcPr>
            <w:tcW w:w="3056" w:type="dxa"/>
            <w:gridSpan w:val="2"/>
          </w:tcPr>
          <w:p w:rsidR="00AB3E40" w:rsidRPr="008573EC" w:rsidRDefault="00AB3E40" w:rsidP="00821A01">
            <w:pPr>
              <w:textAlignment w:val="baseline"/>
              <w:rPr>
                <w:rFonts w:ascii="Times New Roman" w:eastAsia="Times New Roman" w:hAnsi="Times New Roman" w:cs="Times New Roman"/>
                <w:i/>
                <w:sz w:val="18"/>
                <w:szCs w:val="18"/>
                <w:lang w:eastAsia="fr-CA"/>
              </w:rPr>
            </w:pPr>
            <w:r w:rsidRPr="00112EDE">
              <w:rPr>
                <w:rFonts w:ascii="Arial Narrow" w:eastAsia="+mn-ea" w:hAnsi="Arial Narrow" w:cs="+mn-cs"/>
                <w:b/>
                <w:bCs/>
                <w:i/>
                <w:color w:val="000000"/>
                <w:kern w:val="24"/>
                <w:sz w:val="16"/>
                <w:szCs w:val="16"/>
                <w:lang w:eastAsia="fr-CA"/>
              </w:rPr>
              <w:t>Conception routière et infrastructures pour des solutions de transport innovantes</w:t>
            </w:r>
            <w:r w:rsidRPr="008573EC">
              <w:rPr>
                <w:rFonts w:ascii="Arial Narrow" w:eastAsia="+mn-ea" w:hAnsi="Arial Narrow" w:cs="+mn-cs"/>
                <w:b/>
                <w:bCs/>
                <w:i/>
                <w:color w:val="000000"/>
                <w:kern w:val="24"/>
                <w:sz w:val="18"/>
                <w:szCs w:val="18"/>
                <w:lang w:eastAsia="fr-CA"/>
              </w:rPr>
              <w:t xml:space="preserve"> </w:t>
            </w:r>
          </w:p>
        </w:tc>
        <w:tc>
          <w:tcPr>
            <w:tcW w:w="5218" w:type="dxa"/>
          </w:tcPr>
          <w:p w:rsidR="00AB3E40" w:rsidRPr="00523FD2" w:rsidRDefault="00AB3E40" w:rsidP="00821A01">
            <w:pPr>
              <w:jc w:val="both"/>
              <w:textAlignment w:val="baseline"/>
              <w:rPr>
                <w:rFonts w:ascii="Times New Roman" w:eastAsia="Times New Roman" w:hAnsi="Times New Roman" w:cs="Times New Roman"/>
                <w:sz w:val="18"/>
                <w:szCs w:val="18"/>
                <w:lang w:val="en-CA" w:eastAsia="fr-CA"/>
              </w:rPr>
            </w:pPr>
            <w:r w:rsidRPr="00112EDE">
              <w:rPr>
                <w:rFonts w:ascii="Arial Narrow" w:eastAsia="+mn-ea" w:hAnsi="Arial Narrow" w:cs="+mn-cs"/>
                <w:b/>
                <w:color w:val="000000"/>
                <w:kern w:val="24"/>
                <w:sz w:val="18"/>
                <w:szCs w:val="18"/>
                <w:lang w:val="en-CA" w:eastAsia="fr-CA"/>
              </w:rPr>
              <w:t>Martin Thibault</w:t>
            </w:r>
            <w:r w:rsidRPr="00EC218C">
              <w:rPr>
                <w:rFonts w:ascii="Arial Narrow" w:eastAsia="+mn-ea" w:hAnsi="Arial Narrow" w:cs="+mn-cs"/>
                <w:color w:val="000000"/>
                <w:kern w:val="24"/>
                <w:sz w:val="18"/>
                <w:szCs w:val="18"/>
                <w:lang w:val="en-CA" w:eastAsia="fr-CA"/>
              </w:rPr>
              <w:t xml:space="preserve">, </w:t>
            </w:r>
            <w:proofErr w:type="spellStart"/>
            <w:r w:rsidRPr="00EC218C">
              <w:rPr>
                <w:rFonts w:ascii="Arial Narrow" w:eastAsia="+mn-ea" w:hAnsi="Arial Narrow" w:cs="+mn-cs"/>
                <w:color w:val="000000"/>
                <w:kern w:val="24"/>
                <w:sz w:val="18"/>
                <w:szCs w:val="18"/>
                <w:lang w:val="en-CA" w:eastAsia="fr-CA"/>
              </w:rPr>
              <w:t>Stantec</w:t>
            </w:r>
            <w:proofErr w:type="spellEnd"/>
            <w:r w:rsidRPr="00EC218C">
              <w:rPr>
                <w:rFonts w:ascii="Arial Narrow" w:eastAsia="+mn-ea" w:hAnsi="Arial Narrow" w:cs="+mn-cs"/>
                <w:color w:val="000000"/>
                <w:kern w:val="24"/>
                <w:sz w:val="18"/>
                <w:szCs w:val="18"/>
                <w:lang w:val="en-CA" w:eastAsia="fr-CA"/>
              </w:rPr>
              <w:t xml:space="preserve"> </w:t>
            </w:r>
            <w:proofErr w:type="spellStart"/>
            <w:r w:rsidRPr="00EC218C">
              <w:rPr>
                <w:rFonts w:ascii="Arial Narrow" w:eastAsia="+mn-ea" w:hAnsi="Arial Narrow" w:cs="+mn-cs"/>
                <w:color w:val="000000"/>
                <w:kern w:val="24"/>
                <w:sz w:val="18"/>
                <w:szCs w:val="18"/>
                <w:lang w:val="en-CA" w:eastAsia="fr-CA"/>
              </w:rPr>
              <w:t>inc.</w:t>
            </w:r>
            <w:proofErr w:type="spellEnd"/>
          </w:p>
        </w:tc>
        <w:tc>
          <w:tcPr>
            <w:tcW w:w="540" w:type="dxa"/>
          </w:tcPr>
          <w:p w:rsidR="00AB3E40" w:rsidRPr="00B56200" w:rsidRDefault="00AB3E40" w:rsidP="00821A01">
            <w:pPr>
              <w:jc w:val="center"/>
              <w:rPr>
                <w:rFonts w:ascii="Arial Narrow" w:eastAsia="+mj-ea" w:hAnsi="Arial Narrow" w:cs="+mj-cs"/>
                <w:bCs/>
                <w:color w:val="000000"/>
                <w:sz w:val="18"/>
                <w:szCs w:val="18"/>
                <w:lang w:val="en-CA"/>
              </w:rPr>
            </w:pPr>
            <w:r w:rsidRPr="00B56200">
              <w:rPr>
                <w:rFonts w:ascii="Arial Narrow" w:eastAsia="+mj-ea" w:hAnsi="Arial Narrow" w:cs="+mj-cs"/>
                <w:bCs/>
                <w:color w:val="000000"/>
                <w:sz w:val="18"/>
                <w:szCs w:val="18"/>
                <w:lang w:val="en-CA"/>
              </w:rPr>
              <w:t>M</w:t>
            </w:r>
          </w:p>
        </w:tc>
        <w:tc>
          <w:tcPr>
            <w:tcW w:w="540" w:type="dxa"/>
          </w:tcPr>
          <w:p w:rsidR="00AB3E40" w:rsidRPr="00B56200" w:rsidRDefault="00AB3E40" w:rsidP="00821A01">
            <w:pPr>
              <w:jc w:val="center"/>
              <w:rPr>
                <w:rFonts w:ascii="Arial Narrow" w:eastAsia="+mj-ea" w:hAnsi="Arial Narrow" w:cs="+mj-cs"/>
                <w:bCs/>
                <w:color w:val="000000"/>
                <w:lang w:val="en-CA"/>
              </w:rPr>
            </w:pPr>
          </w:p>
        </w:tc>
        <w:tc>
          <w:tcPr>
            <w:tcW w:w="810" w:type="dxa"/>
          </w:tcPr>
          <w:p w:rsidR="00AB3E40" w:rsidRPr="00B56200" w:rsidRDefault="00AB3E40" w:rsidP="00821A01">
            <w:pPr>
              <w:jc w:val="center"/>
              <w:rPr>
                <w:rFonts w:ascii="Arial Narrow" w:eastAsia="+mj-ea" w:hAnsi="Arial Narrow" w:cs="+mj-cs"/>
                <w:bCs/>
                <w:color w:val="000000"/>
                <w:lang w:val="en-CA"/>
              </w:rPr>
            </w:pPr>
          </w:p>
        </w:tc>
      </w:tr>
      <w:tr w:rsidR="00AB3E40" w:rsidRPr="00B56200" w:rsidTr="00FE32C0">
        <w:trPr>
          <w:trHeight w:val="215"/>
        </w:trPr>
        <w:tc>
          <w:tcPr>
            <w:tcW w:w="814" w:type="dxa"/>
            <w:vMerge w:val="restart"/>
          </w:tcPr>
          <w:p w:rsidR="00AB3E40" w:rsidRPr="00DE191E" w:rsidRDefault="00AB3E40" w:rsidP="00821A01">
            <w:pPr>
              <w:tabs>
                <w:tab w:val="left" w:pos="360"/>
              </w:tabs>
              <w:rPr>
                <w:rFonts w:ascii="Arial Narrow" w:eastAsia="+mj-ea" w:hAnsi="Arial Narrow" w:cs="+mj-cs"/>
                <w:b/>
                <w:bCs/>
                <w:i/>
                <w:color w:val="000000"/>
                <w:sz w:val="18"/>
                <w:szCs w:val="18"/>
              </w:rPr>
            </w:pPr>
            <w:r w:rsidRPr="00DE191E">
              <w:rPr>
                <w:rFonts w:ascii="Arial Narrow" w:eastAsia="+mj-ea" w:hAnsi="Arial Narrow" w:cs="+mj-cs"/>
                <w:b/>
                <w:bCs/>
                <w:i/>
                <w:color w:val="000000"/>
                <w:sz w:val="18"/>
                <w:szCs w:val="18"/>
              </w:rPr>
              <w:t>GE B.2</w:t>
            </w:r>
          </w:p>
          <w:p w:rsidR="00AB3E40" w:rsidRPr="00DE191E" w:rsidRDefault="00AB3E40" w:rsidP="00821A01">
            <w:pPr>
              <w:tabs>
                <w:tab w:val="left" w:pos="360"/>
              </w:tabs>
              <w:rPr>
                <w:rFonts w:ascii="Arial Narrow" w:eastAsia="+mj-ea" w:hAnsi="Arial Narrow" w:cs="+mj-cs"/>
                <w:b/>
                <w:bCs/>
                <w:i/>
                <w:color w:val="000000"/>
                <w:sz w:val="18"/>
                <w:szCs w:val="18"/>
              </w:rPr>
            </w:pPr>
            <w:r w:rsidRPr="00DE191E">
              <w:rPr>
                <w:rFonts w:ascii="Arial Narrow" w:eastAsia="+mj-ea" w:hAnsi="Arial Narrow" w:cs="+mj-cs"/>
                <w:b/>
                <w:bCs/>
                <w:i/>
                <w:color w:val="000000"/>
                <w:sz w:val="18"/>
                <w:szCs w:val="18"/>
              </w:rPr>
              <w:t>2018-20</w:t>
            </w:r>
          </w:p>
        </w:tc>
        <w:tc>
          <w:tcPr>
            <w:tcW w:w="3056" w:type="dxa"/>
            <w:gridSpan w:val="2"/>
            <w:vMerge w:val="restart"/>
          </w:tcPr>
          <w:p w:rsidR="00AB3E40" w:rsidRPr="00CD4C9A" w:rsidRDefault="00AB3E40" w:rsidP="00821A01">
            <w:pPr>
              <w:textAlignment w:val="baseline"/>
              <w:rPr>
                <w:rFonts w:ascii="Times New Roman" w:eastAsia="Times New Roman" w:hAnsi="Times New Roman" w:cs="Times New Roman"/>
                <w:i/>
                <w:sz w:val="16"/>
                <w:szCs w:val="16"/>
                <w:lang w:eastAsia="fr-CA"/>
              </w:rPr>
            </w:pPr>
            <w:r w:rsidRPr="00CD4C9A">
              <w:rPr>
                <w:rFonts w:ascii="Arial Narrow" w:eastAsia="+mn-ea" w:hAnsi="Arial Narrow" w:cs="+mn-cs"/>
                <w:b/>
                <w:bCs/>
                <w:i/>
                <w:color w:val="000000"/>
                <w:kern w:val="24"/>
                <w:sz w:val="16"/>
                <w:szCs w:val="16"/>
                <w:lang w:eastAsia="fr-CA"/>
              </w:rPr>
              <w:t>Véhicules automatisés : défis et opportunités pour les exploitants et les autorités routières</w:t>
            </w:r>
          </w:p>
        </w:tc>
        <w:tc>
          <w:tcPr>
            <w:tcW w:w="5218" w:type="dxa"/>
          </w:tcPr>
          <w:p w:rsidR="00AB3E40" w:rsidRPr="00112EDE" w:rsidRDefault="00AB3E40" w:rsidP="00821A01">
            <w:pPr>
              <w:jc w:val="both"/>
              <w:textAlignment w:val="baseline"/>
              <w:rPr>
                <w:rFonts w:ascii="Arial Narrow" w:eastAsia="+mn-ea" w:hAnsi="Arial Narrow" w:cs="+mn-cs"/>
                <w:color w:val="000000"/>
                <w:kern w:val="24"/>
                <w:sz w:val="18"/>
                <w:szCs w:val="18"/>
                <w:lang w:eastAsia="fr-CA"/>
              </w:rPr>
            </w:pPr>
            <w:r w:rsidRPr="00112EDE">
              <w:rPr>
                <w:rFonts w:ascii="Arial Narrow" w:eastAsia="+mn-ea" w:hAnsi="Arial Narrow" w:cs="+mn-cs"/>
                <w:b/>
                <w:color w:val="000000"/>
                <w:kern w:val="24"/>
                <w:sz w:val="18"/>
                <w:szCs w:val="18"/>
                <w:lang w:eastAsia="fr-CA"/>
              </w:rPr>
              <w:t>Martin Thibault</w:t>
            </w:r>
            <w:r>
              <w:rPr>
                <w:rFonts w:ascii="Arial Narrow" w:eastAsia="+mn-ea" w:hAnsi="Arial Narrow" w:cs="+mn-cs"/>
                <w:color w:val="000000"/>
                <w:kern w:val="24"/>
                <w:sz w:val="18"/>
                <w:szCs w:val="18"/>
                <w:lang w:eastAsia="fr-CA"/>
              </w:rPr>
              <w:t xml:space="preserve">, </w:t>
            </w:r>
            <w:proofErr w:type="spellStart"/>
            <w:r>
              <w:rPr>
                <w:rFonts w:ascii="Arial Narrow" w:eastAsia="+mn-ea" w:hAnsi="Arial Narrow" w:cs="+mn-cs"/>
                <w:color w:val="000000"/>
                <w:kern w:val="24"/>
                <w:sz w:val="18"/>
                <w:szCs w:val="18"/>
                <w:lang w:eastAsia="fr-CA"/>
              </w:rPr>
              <w:t>Stantec</w:t>
            </w:r>
            <w:proofErr w:type="spellEnd"/>
            <w:r>
              <w:rPr>
                <w:rFonts w:ascii="Arial Narrow" w:eastAsia="+mn-ea" w:hAnsi="Arial Narrow" w:cs="+mn-cs"/>
                <w:color w:val="000000"/>
                <w:kern w:val="24"/>
                <w:sz w:val="18"/>
                <w:szCs w:val="18"/>
                <w:lang w:eastAsia="fr-CA"/>
              </w:rPr>
              <w:t xml:space="preserve"> </w:t>
            </w:r>
            <w:proofErr w:type="spellStart"/>
            <w:r>
              <w:rPr>
                <w:rFonts w:ascii="Arial Narrow" w:eastAsia="+mn-ea" w:hAnsi="Arial Narrow" w:cs="+mn-cs"/>
                <w:color w:val="000000"/>
                <w:kern w:val="24"/>
                <w:sz w:val="18"/>
                <w:szCs w:val="18"/>
                <w:lang w:eastAsia="fr-CA"/>
              </w:rPr>
              <w:t>inc.</w:t>
            </w:r>
            <w:proofErr w:type="spellEnd"/>
          </w:p>
        </w:tc>
        <w:tc>
          <w:tcPr>
            <w:tcW w:w="540" w:type="dxa"/>
          </w:tcPr>
          <w:p w:rsidR="00AB3E40" w:rsidRPr="00B56200" w:rsidRDefault="00AB3E40" w:rsidP="00821A01">
            <w:pPr>
              <w:jc w:val="center"/>
              <w:rPr>
                <w:rFonts w:ascii="Arial Narrow" w:eastAsia="+mj-ea" w:hAnsi="Arial Narrow" w:cs="+mj-cs"/>
                <w:bCs/>
                <w:color w:val="000000"/>
                <w:sz w:val="18"/>
                <w:szCs w:val="18"/>
                <w:lang w:val="en-CA"/>
              </w:rPr>
            </w:pPr>
            <w:r w:rsidRPr="00B56200">
              <w:rPr>
                <w:rFonts w:ascii="Arial Narrow" w:eastAsia="+mj-ea" w:hAnsi="Arial Narrow" w:cs="+mj-cs"/>
                <w:bCs/>
                <w:color w:val="000000"/>
                <w:sz w:val="18"/>
                <w:szCs w:val="18"/>
                <w:lang w:val="en-CA"/>
              </w:rPr>
              <w:t>M</w:t>
            </w:r>
          </w:p>
        </w:tc>
        <w:tc>
          <w:tcPr>
            <w:tcW w:w="540" w:type="dxa"/>
          </w:tcPr>
          <w:p w:rsidR="00AB3E40" w:rsidRPr="00B56200" w:rsidRDefault="00AB3E40" w:rsidP="00821A01">
            <w:pPr>
              <w:jc w:val="center"/>
              <w:rPr>
                <w:rFonts w:ascii="Arial Narrow" w:eastAsia="+mj-ea" w:hAnsi="Arial Narrow" w:cs="+mj-cs"/>
                <w:bCs/>
                <w:color w:val="000000"/>
                <w:lang w:val="en-CA"/>
              </w:rPr>
            </w:pPr>
          </w:p>
        </w:tc>
        <w:tc>
          <w:tcPr>
            <w:tcW w:w="810" w:type="dxa"/>
          </w:tcPr>
          <w:p w:rsidR="00AB3E40" w:rsidRPr="00B56200" w:rsidRDefault="00AB3E40" w:rsidP="00821A01">
            <w:pPr>
              <w:jc w:val="center"/>
              <w:rPr>
                <w:rFonts w:ascii="Arial Narrow" w:eastAsia="+mj-ea" w:hAnsi="Arial Narrow" w:cs="+mj-cs"/>
                <w:bCs/>
                <w:color w:val="000000"/>
                <w:lang w:val="en-CA"/>
              </w:rPr>
            </w:pPr>
          </w:p>
        </w:tc>
      </w:tr>
      <w:tr w:rsidR="00AB3E40" w:rsidRPr="00B56200" w:rsidTr="00FE32C0">
        <w:trPr>
          <w:trHeight w:val="269"/>
        </w:trPr>
        <w:tc>
          <w:tcPr>
            <w:tcW w:w="814" w:type="dxa"/>
            <w:vMerge/>
          </w:tcPr>
          <w:p w:rsidR="00AB3E40" w:rsidRDefault="00AB3E40" w:rsidP="00821A01">
            <w:pPr>
              <w:tabs>
                <w:tab w:val="left" w:pos="360"/>
              </w:tabs>
              <w:rPr>
                <w:rFonts w:ascii="Arial Narrow" w:eastAsia="+mj-ea" w:hAnsi="Arial Narrow" w:cs="+mj-cs"/>
                <w:bCs/>
                <w:i/>
                <w:color w:val="000000"/>
                <w:sz w:val="18"/>
                <w:szCs w:val="18"/>
              </w:rPr>
            </w:pPr>
          </w:p>
        </w:tc>
        <w:tc>
          <w:tcPr>
            <w:tcW w:w="3056" w:type="dxa"/>
            <w:gridSpan w:val="2"/>
            <w:vMerge/>
          </w:tcPr>
          <w:p w:rsidR="00AB3E40" w:rsidRPr="00CD4C9A" w:rsidRDefault="00AB3E40" w:rsidP="00821A01">
            <w:pPr>
              <w:textAlignment w:val="baseline"/>
              <w:rPr>
                <w:rFonts w:ascii="Arial Narrow" w:eastAsia="+mn-ea" w:hAnsi="Arial Narrow" w:cs="+mn-cs"/>
                <w:b/>
                <w:bCs/>
                <w:i/>
                <w:color w:val="000000"/>
                <w:kern w:val="24"/>
                <w:sz w:val="16"/>
                <w:szCs w:val="16"/>
                <w:lang w:eastAsia="fr-CA"/>
              </w:rPr>
            </w:pPr>
          </w:p>
        </w:tc>
        <w:tc>
          <w:tcPr>
            <w:tcW w:w="5218" w:type="dxa"/>
          </w:tcPr>
          <w:p w:rsidR="00AB3E40" w:rsidRPr="00C03203" w:rsidRDefault="00AB3E40" w:rsidP="00821A01">
            <w:pPr>
              <w:textAlignment w:val="baseline"/>
              <w:rPr>
                <w:rFonts w:ascii="Arial Narrow" w:eastAsia="+mn-ea" w:hAnsi="Arial Narrow" w:cs="+mn-cs"/>
                <w:color w:val="000000"/>
                <w:kern w:val="24"/>
                <w:sz w:val="18"/>
                <w:szCs w:val="18"/>
                <w:highlight w:val="yellow"/>
                <w:lang w:eastAsia="fr-CA"/>
              </w:rPr>
            </w:pPr>
            <w:r>
              <w:rPr>
                <w:rFonts w:ascii="Arial Narrow" w:eastAsia="+mn-ea" w:hAnsi="Arial Narrow" w:cs="+mn-cs"/>
                <w:b/>
                <w:color w:val="000000"/>
                <w:kern w:val="24"/>
                <w:sz w:val="18"/>
                <w:szCs w:val="18"/>
                <w:lang w:eastAsia="fr-CA"/>
              </w:rPr>
              <w:t xml:space="preserve">Nicolas Savard, </w:t>
            </w:r>
            <w:r>
              <w:rPr>
                <w:rFonts w:ascii="Arial Narrow" w:eastAsia="+mn-ea" w:hAnsi="Arial Narrow" w:cs="+mn-cs"/>
                <w:color w:val="000000"/>
                <w:kern w:val="24"/>
                <w:sz w:val="18"/>
                <w:szCs w:val="18"/>
                <w:lang w:eastAsia="fr-CA"/>
              </w:rPr>
              <w:t xml:space="preserve">MTQ, </w:t>
            </w:r>
            <w:r w:rsidRPr="00C03203">
              <w:rPr>
                <w:rFonts w:ascii="Arial Narrow" w:eastAsia="+mn-ea" w:hAnsi="Arial Narrow" w:cs="+mn-cs"/>
                <w:color w:val="000000"/>
                <w:kern w:val="24"/>
                <w:sz w:val="18"/>
                <w:szCs w:val="18"/>
                <w:lang w:eastAsia="fr-CA"/>
              </w:rPr>
              <w:t>Direction des équipements scientifiques et des systèmes de transport intelligents - Infrastructures</w:t>
            </w:r>
          </w:p>
        </w:tc>
        <w:tc>
          <w:tcPr>
            <w:tcW w:w="540" w:type="dxa"/>
          </w:tcPr>
          <w:p w:rsidR="00AB3E40" w:rsidRPr="00112EDE" w:rsidRDefault="00AB3E40" w:rsidP="00821A01">
            <w:pPr>
              <w:jc w:val="center"/>
              <w:rPr>
                <w:rFonts w:ascii="Arial Narrow" w:eastAsia="+mj-ea" w:hAnsi="Arial Narrow" w:cs="+mj-cs"/>
                <w:bCs/>
                <w:color w:val="000000"/>
                <w:sz w:val="18"/>
                <w:szCs w:val="18"/>
              </w:rPr>
            </w:pPr>
          </w:p>
        </w:tc>
        <w:tc>
          <w:tcPr>
            <w:tcW w:w="540" w:type="dxa"/>
          </w:tcPr>
          <w:p w:rsidR="00AB3E40" w:rsidRPr="00112EDE" w:rsidRDefault="00AB3E40" w:rsidP="00821A01">
            <w:pPr>
              <w:jc w:val="center"/>
              <w:rPr>
                <w:rFonts w:ascii="Arial Narrow" w:eastAsia="+mj-ea" w:hAnsi="Arial Narrow" w:cs="+mj-cs"/>
                <w:bCs/>
                <w:color w:val="000000"/>
                <w:sz w:val="18"/>
                <w:szCs w:val="18"/>
                <w:lang w:val="en-CA"/>
              </w:rPr>
            </w:pPr>
            <w:r>
              <w:rPr>
                <w:rFonts w:ascii="Arial Narrow" w:eastAsia="+mj-ea" w:hAnsi="Arial Narrow" w:cs="+mj-cs"/>
                <w:bCs/>
                <w:color w:val="000000"/>
                <w:sz w:val="18"/>
                <w:szCs w:val="18"/>
                <w:lang w:val="en-CA"/>
              </w:rPr>
              <w:t>MC</w:t>
            </w:r>
          </w:p>
        </w:tc>
        <w:tc>
          <w:tcPr>
            <w:tcW w:w="810" w:type="dxa"/>
          </w:tcPr>
          <w:p w:rsidR="00AB3E40" w:rsidRDefault="00AB3E40" w:rsidP="00821A01">
            <w:pPr>
              <w:jc w:val="center"/>
              <w:rPr>
                <w:rFonts w:ascii="Arial Narrow" w:eastAsia="+mj-ea" w:hAnsi="Arial Narrow" w:cs="+mj-cs"/>
                <w:bCs/>
                <w:color w:val="000000"/>
                <w:sz w:val="18"/>
                <w:szCs w:val="18"/>
                <w:lang w:val="en-CA"/>
              </w:rPr>
            </w:pPr>
          </w:p>
        </w:tc>
      </w:tr>
      <w:tr w:rsidR="00AB3E40" w:rsidRPr="00B56200" w:rsidTr="00FE32C0">
        <w:trPr>
          <w:trHeight w:val="305"/>
        </w:trPr>
        <w:tc>
          <w:tcPr>
            <w:tcW w:w="814" w:type="dxa"/>
            <w:vMerge/>
          </w:tcPr>
          <w:p w:rsidR="00AB3E40" w:rsidRDefault="00AB3E40" w:rsidP="00821A01">
            <w:pPr>
              <w:tabs>
                <w:tab w:val="left" w:pos="360"/>
              </w:tabs>
              <w:rPr>
                <w:rFonts w:ascii="Arial Narrow" w:eastAsia="+mj-ea" w:hAnsi="Arial Narrow" w:cs="+mj-cs"/>
                <w:bCs/>
                <w:i/>
                <w:color w:val="000000"/>
                <w:sz w:val="18"/>
                <w:szCs w:val="18"/>
              </w:rPr>
            </w:pPr>
          </w:p>
        </w:tc>
        <w:tc>
          <w:tcPr>
            <w:tcW w:w="3056" w:type="dxa"/>
            <w:gridSpan w:val="2"/>
            <w:vMerge/>
          </w:tcPr>
          <w:p w:rsidR="00AB3E40" w:rsidRPr="00CD4C9A" w:rsidRDefault="00AB3E40" w:rsidP="00821A01">
            <w:pPr>
              <w:textAlignment w:val="baseline"/>
              <w:rPr>
                <w:rFonts w:ascii="Arial Narrow" w:eastAsia="+mn-ea" w:hAnsi="Arial Narrow" w:cs="+mn-cs"/>
                <w:b/>
                <w:bCs/>
                <w:i/>
                <w:color w:val="000000"/>
                <w:kern w:val="24"/>
                <w:sz w:val="16"/>
                <w:szCs w:val="16"/>
                <w:lang w:eastAsia="fr-CA"/>
              </w:rPr>
            </w:pPr>
          </w:p>
        </w:tc>
        <w:tc>
          <w:tcPr>
            <w:tcW w:w="5218" w:type="dxa"/>
          </w:tcPr>
          <w:p w:rsidR="00AB3E40" w:rsidRPr="00532C4E" w:rsidRDefault="00AB3E40" w:rsidP="00821A01">
            <w:pPr>
              <w:jc w:val="both"/>
              <w:textAlignment w:val="baseline"/>
              <w:rPr>
                <w:rFonts w:ascii="Arial Narrow" w:eastAsia="+mn-ea" w:hAnsi="Arial Narrow" w:cs="+mn-cs"/>
                <w:color w:val="000000"/>
                <w:kern w:val="24"/>
                <w:sz w:val="18"/>
                <w:szCs w:val="18"/>
                <w:highlight w:val="yellow"/>
                <w:lang w:eastAsia="fr-CA"/>
              </w:rPr>
            </w:pPr>
            <w:r w:rsidRPr="00532C4E">
              <w:rPr>
                <w:rFonts w:ascii="Arial Narrow" w:eastAsia="+mn-ea" w:hAnsi="Arial Narrow" w:cs="+mn-cs"/>
                <w:b/>
                <w:color w:val="000000"/>
                <w:kern w:val="24"/>
                <w:sz w:val="18"/>
                <w:szCs w:val="18"/>
                <w:lang w:eastAsia="fr-CA"/>
              </w:rPr>
              <w:t>David Johnson</w:t>
            </w:r>
            <w:r>
              <w:rPr>
                <w:rFonts w:ascii="Arial Narrow" w:eastAsia="+mn-ea" w:hAnsi="Arial Narrow" w:cs="+mn-cs"/>
                <w:color w:val="000000"/>
                <w:kern w:val="24"/>
                <w:sz w:val="18"/>
                <w:szCs w:val="18"/>
                <w:lang w:eastAsia="fr-CA"/>
              </w:rPr>
              <w:t xml:space="preserve">, MTQ, </w:t>
            </w:r>
            <w:r w:rsidRPr="00C145B2">
              <w:rPr>
                <w:rFonts w:ascii="Arial Narrow" w:eastAsia="+mn-ea" w:hAnsi="Arial Narrow" w:cs="+mn-cs"/>
                <w:color w:val="000000"/>
                <w:kern w:val="24"/>
                <w:sz w:val="18"/>
                <w:szCs w:val="18"/>
                <w:lang w:eastAsia="fr-CA"/>
              </w:rPr>
              <w:t xml:space="preserve">Direction générale de la politique de la mobilité durable et de </w:t>
            </w:r>
            <w:r>
              <w:rPr>
                <w:rFonts w:ascii="Arial Narrow" w:eastAsia="+mn-ea" w:hAnsi="Arial Narrow" w:cs="+mn-cs"/>
                <w:color w:val="000000"/>
                <w:kern w:val="24"/>
                <w:sz w:val="18"/>
                <w:szCs w:val="18"/>
                <w:lang w:eastAsia="fr-CA"/>
              </w:rPr>
              <w:t>l’électrification</w:t>
            </w:r>
          </w:p>
        </w:tc>
        <w:tc>
          <w:tcPr>
            <w:tcW w:w="540" w:type="dxa"/>
          </w:tcPr>
          <w:p w:rsidR="00AB3E40" w:rsidRPr="00112EDE" w:rsidRDefault="00AB3E40" w:rsidP="00821A01">
            <w:pPr>
              <w:jc w:val="center"/>
              <w:rPr>
                <w:rFonts w:ascii="Arial Narrow" w:eastAsia="+mj-ea" w:hAnsi="Arial Narrow" w:cs="+mj-cs"/>
                <w:bCs/>
                <w:color w:val="000000"/>
                <w:sz w:val="18"/>
                <w:szCs w:val="18"/>
              </w:rPr>
            </w:pPr>
          </w:p>
        </w:tc>
        <w:tc>
          <w:tcPr>
            <w:tcW w:w="540" w:type="dxa"/>
          </w:tcPr>
          <w:p w:rsidR="00AB3E40" w:rsidRPr="00112EDE" w:rsidRDefault="00AB3E40" w:rsidP="00821A01">
            <w:pPr>
              <w:jc w:val="center"/>
              <w:rPr>
                <w:rFonts w:ascii="Arial Narrow" w:eastAsia="+mj-ea" w:hAnsi="Arial Narrow" w:cs="+mj-cs"/>
                <w:bCs/>
                <w:color w:val="000000"/>
                <w:sz w:val="18"/>
                <w:szCs w:val="18"/>
              </w:rPr>
            </w:pPr>
            <w:r>
              <w:rPr>
                <w:rFonts w:ascii="Arial Narrow" w:eastAsia="+mj-ea" w:hAnsi="Arial Narrow" w:cs="+mj-cs"/>
                <w:bCs/>
                <w:color w:val="000000"/>
                <w:sz w:val="18"/>
                <w:szCs w:val="18"/>
              </w:rPr>
              <w:t>MC</w:t>
            </w:r>
          </w:p>
        </w:tc>
        <w:tc>
          <w:tcPr>
            <w:tcW w:w="810" w:type="dxa"/>
          </w:tcPr>
          <w:p w:rsidR="00AB3E40" w:rsidRDefault="00AB3E40" w:rsidP="00821A01">
            <w:pPr>
              <w:jc w:val="center"/>
              <w:rPr>
                <w:rFonts w:ascii="Arial Narrow" w:eastAsia="+mj-ea" w:hAnsi="Arial Narrow" w:cs="+mj-cs"/>
                <w:bCs/>
                <w:color w:val="000000"/>
                <w:sz w:val="18"/>
                <w:szCs w:val="18"/>
              </w:rPr>
            </w:pPr>
          </w:p>
        </w:tc>
      </w:tr>
      <w:tr w:rsidR="00AB3E40" w:rsidTr="00FE32C0">
        <w:tc>
          <w:tcPr>
            <w:tcW w:w="10168" w:type="dxa"/>
            <w:gridSpan w:val="6"/>
            <w:shd w:val="clear" w:color="auto" w:fill="FBD4B4" w:themeFill="accent6" w:themeFillTint="66"/>
          </w:tcPr>
          <w:p w:rsidR="00AB3E40" w:rsidRDefault="00AB3E40" w:rsidP="00821A01">
            <w:pPr>
              <w:ind w:right="-918"/>
              <w:rPr>
                <w:rFonts w:ascii="Arial Narrow" w:eastAsia="+mj-ea" w:hAnsi="Arial Narrow" w:cs="+mj-cs"/>
                <w:b/>
                <w:bCs/>
                <w:color w:val="000000"/>
                <w:sz w:val="32"/>
                <w:szCs w:val="32"/>
              </w:rPr>
            </w:pPr>
            <w:r w:rsidRPr="00185596">
              <w:rPr>
                <w:rFonts w:ascii="Arial Narrow" w:eastAsia="+mn-ea" w:hAnsi="Arial Narrow" w:cs="+mn-cs"/>
                <w:b/>
                <w:bCs/>
                <w:iCs/>
                <w:color w:val="000000"/>
                <w:kern w:val="24"/>
              </w:rPr>
              <w:t xml:space="preserve">Thème stratégique </w:t>
            </w:r>
            <w:r>
              <w:rPr>
                <w:rFonts w:ascii="Arial Narrow" w:eastAsia="+mn-ea" w:hAnsi="Arial Narrow" w:cs="+mn-cs"/>
                <w:b/>
                <w:bCs/>
                <w:iCs/>
                <w:color w:val="000000"/>
                <w:kern w:val="24"/>
              </w:rPr>
              <w:t>C</w:t>
            </w:r>
            <w:r w:rsidRPr="00185596">
              <w:rPr>
                <w:rFonts w:ascii="Arial Narrow" w:eastAsia="+mn-ea" w:hAnsi="Arial Narrow" w:cs="+mn-cs"/>
                <w:b/>
                <w:bCs/>
                <w:iCs/>
                <w:color w:val="000000"/>
                <w:kern w:val="24"/>
              </w:rPr>
              <w:t xml:space="preserve"> – </w:t>
            </w:r>
            <w:r>
              <w:rPr>
                <w:rFonts w:ascii="Arial Narrow" w:eastAsia="+mn-ea" w:hAnsi="Arial Narrow" w:cs="+mn-cs"/>
                <w:b/>
                <w:bCs/>
                <w:iCs/>
                <w:color w:val="000000"/>
                <w:kern w:val="24"/>
              </w:rPr>
              <w:t>Sécurité</w:t>
            </w:r>
          </w:p>
        </w:tc>
        <w:tc>
          <w:tcPr>
            <w:tcW w:w="810" w:type="dxa"/>
            <w:shd w:val="clear" w:color="auto" w:fill="FBD4B4" w:themeFill="accent6" w:themeFillTint="66"/>
          </w:tcPr>
          <w:p w:rsidR="00AB3E40" w:rsidRPr="00185596" w:rsidRDefault="00AB3E40" w:rsidP="00821A01">
            <w:pPr>
              <w:ind w:right="-918"/>
              <w:rPr>
                <w:rFonts w:ascii="Arial Narrow" w:eastAsia="+mn-ea" w:hAnsi="Arial Narrow" w:cs="+mn-cs"/>
                <w:b/>
                <w:bCs/>
                <w:iCs/>
                <w:color w:val="000000"/>
                <w:kern w:val="24"/>
              </w:rPr>
            </w:pPr>
          </w:p>
        </w:tc>
      </w:tr>
      <w:tr w:rsidR="00AB3E40" w:rsidRPr="00185596" w:rsidTr="00FE32C0">
        <w:trPr>
          <w:trHeight w:val="269"/>
        </w:trPr>
        <w:tc>
          <w:tcPr>
            <w:tcW w:w="814" w:type="dxa"/>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C.1</w:t>
            </w:r>
          </w:p>
        </w:tc>
        <w:tc>
          <w:tcPr>
            <w:tcW w:w="3056" w:type="dxa"/>
            <w:gridSpan w:val="2"/>
          </w:tcPr>
          <w:p w:rsidR="00AB3E40" w:rsidRPr="00185596" w:rsidRDefault="00AB3E40" w:rsidP="00821A01">
            <w:pPr>
              <w:rPr>
                <w:rFonts w:ascii="Arial Narrow" w:eastAsia="+mj-ea" w:hAnsi="Arial Narrow" w:cs="+mj-cs"/>
                <w:bCs/>
                <w:color w:val="000000"/>
              </w:rPr>
            </w:pPr>
            <w:r w:rsidRPr="009A70E3">
              <w:rPr>
                <w:rFonts w:ascii="Arial Narrow" w:eastAsia="+mn-ea" w:hAnsi="Arial Narrow" w:cs="+mn-cs"/>
                <w:b/>
                <w:bCs/>
                <w:color w:val="000000"/>
                <w:kern w:val="24"/>
                <w:sz w:val="18"/>
                <w:szCs w:val="18"/>
              </w:rPr>
              <w:t>Politiques et programmes nationaux de sécurité routière</w:t>
            </w:r>
          </w:p>
        </w:tc>
        <w:tc>
          <w:tcPr>
            <w:tcW w:w="5218" w:type="dxa"/>
          </w:tcPr>
          <w:p w:rsidR="00AB3E40" w:rsidRPr="00185596" w:rsidRDefault="00AB3E40" w:rsidP="00821A01">
            <w:pPr>
              <w:rPr>
                <w:rFonts w:ascii="Arial Narrow" w:eastAsia="+mj-ea" w:hAnsi="Arial Narrow" w:cs="+mj-cs"/>
                <w:bCs/>
                <w:color w:val="000000"/>
              </w:rPr>
            </w:pPr>
            <w:r w:rsidRPr="00112EDE">
              <w:rPr>
                <w:rFonts w:ascii="Arial Narrow" w:eastAsia="+mn-ea" w:hAnsi="Arial Narrow" w:cs="+mn-cs"/>
                <w:b/>
                <w:bCs/>
                <w:color w:val="000000"/>
                <w:kern w:val="24"/>
                <w:sz w:val="18"/>
                <w:szCs w:val="18"/>
              </w:rPr>
              <w:t>Martin Joly</w:t>
            </w:r>
            <w:r w:rsidRPr="009A70E3">
              <w:rPr>
                <w:rFonts w:ascii="Arial Narrow" w:eastAsia="+mn-ea" w:hAnsi="Arial Narrow" w:cs="+mn-cs"/>
                <w:bCs/>
                <w:color w:val="000000"/>
                <w:kern w:val="24"/>
                <w:sz w:val="18"/>
                <w:szCs w:val="18"/>
              </w:rPr>
              <w:t xml:space="preserve">, </w:t>
            </w:r>
            <w:r>
              <w:rPr>
                <w:rFonts w:ascii="Arial Narrow" w:eastAsia="+mn-ea" w:hAnsi="Arial Narrow" w:cs="+mn-cs"/>
                <w:bCs/>
                <w:color w:val="000000"/>
                <w:kern w:val="24"/>
                <w:sz w:val="18"/>
                <w:szCs w:val="18"/>
              </w:rPr>
              <w:t>MTQ</w:t>
            </w:r>
            <w:r w:rsidRPr="009A70E3">
              <w:rPr>
                <w:rFonts w:ascii="Arial Narrow" w:eastAsia="+mn-ea" w:hAnsi="Arial Narrow" w:cs="+mn-cs"/>
                <w:bCs/>
                <w:color w:val="000000"/>
                <w:kern w:val="24"/>
                <w:sz w:val="18"/>
                <w:szCs w:val="18"/>
              </w:rPr>
              <w:t xml:space="preserve">, </w:t>
            </w:r>
            <w:r w:rsidRPr="00EA5A53">
              <w:rPr>
                <w:rFonts w:ascii="Arial Narrow" w:eastAsia="+mn-ea" w:hAnsi="Arial Narrow" w:cs="+mn-cs"/>
                <w:bCs/>
                <w:color w:val="000000"/>
                <w:kern w:val="24"/>
                <w:sz w:val="18"/>
                <w:szCs w:val="18"/>
              </w:rPr>
              <w:t>Direction générale de la sécurité en transport</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A34FB5" w:rsidRDefault="00AB3E40" w:rsidP="00821A01">
            <w:pPr>
              <w:jc w:val="center"/>
              <w:rPr>
                <w:rFonts w:ascii="Arial Narrow" w:eastAsia="+mj-ea" w:hAnsi="Arial Narrow" w:cs="+mj-cs"/>
                <w:bCs/>
                <w:color w:val="000000"/>
                <w:sz w:val="18"/>
                <w:szCs w:val="18"/>
              </w:rPr>
            </w:pPr>
            <w:r w:rsidRPr="00A34FB5">
              <w:rPr>
                <w:rFonts w:ascii="Arial Narrow" w:eastAsia="+mj-ea" w:hAnsi="Arial Narrow" w:cs="+mj-cs"/>
                <w:bCs/>
                <w:color w:val="000000"/>
                <w:sz w:val="18"/>
                <w:szCs w:val="18"/>
              </w:rPr>
              <w:t>MC</w:t>
            </w:r>
          </w:p>
        </w:tc>
        <w:tc>
          <w:tcPr>
            <w:tcW w:w="810" w:type="dxa"/>
          </w:tcPr>
          <w:p w:rsidR="00AB3E40" w:rsidRPr="00A34FB5" w:rsidRDefault="00AB3E40" w:rsidP="00821A01">
            <w:pPr>
              <w:jc w:val="center"/>
              <w:rPr>
                <w:rFonts w:ascii="Arial Narrow" w:eastAsia="+mj-ea" w:hAnsi="Arial Narrow" w:cs="+mj-cs"/>
                <w:bCs/>
                <w:color w:val="000000"/>
                <w:sz w:val="18"/>
                <w:szCs w:val="18"/>
              </w:rPr>
            </w:pPr>
          </w:p>
        </w:tc>
      </w:tr>
      <w:tr w:rsidR="00AB3E40" w:rsidRPr="00185596" w:rsidTr="00FE32C0">
        <w:trPr>
          <w:trHeight w:val="422"/>
        </w:trPr>
        <w:tc>
          <w:tcPr>
            <w:tcW w:w="814" w:type="dxa"/>
            <w:vMerge w:val="restart"/>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C.2</w:t>
            </w:r>
          </w:p>
        </w:tc>
        <w:tc>
          <w:tcPr>
            <w:tcW w:w="3056" w:type="dxa"/>
            <w:gridSpan w:val="2"/>
            <w:vMerge w:val="restart"/>
          </w:tcPr>
          <w:p w:rsidR="00AB3E40" w:rsidRPr="00185596" w:rsidRDefault="00AB3E40" w:rsidP="00821A01">
            <w:pPr>
              <w:rPr>
                <w:rFonts w:ascii="Arial Narrow" w:eastAsia="+mj-ea" w:hAnsi="Arial Narrow" w:cs="+mj-cs"/>
                <w:bCs/>
                <w:color w:val="000000"/>
              </w:rPr>
            </w:pPr>
            <w:r w:rsidRPr="009A70E3">
              <w:rPr>
                <w:rFonts w:ascii="Arial Narrow" w:eastAsia="+mn-ea" w:hAnsi="Arial Narrow" w:cs="+mn-cs"/>
                <w:b/>
                <w:bCs/>
                <w:color w:val="000000"/>
                <w:kern w:val="24"/>
                <w:sz w:val="18"/>
                <w:szCs w:val="18"/>
              </w:rPr>
              <w:t>Conception et exploitation d’infrastructures routières plus sûres</w:t>
            </w:r>
          </w:p>
        </w:tc>
        <w:tc>
          <w:tcPr>
            <w:tcW w:w="5218" w:type="dxa"/>
          </w:tcPr>
          <w:p w:rsidR="00AB3E40" w:rsidRPr="00A34FB5" w:rsidRDefault="00AB3E40" w:rsidP="00821A01">
            <w:pPr>
              <w:pStyle w:val="NormalWeb"/>
              <w:spacing w:before="0" w:beforeAutospacing="0" w:after="0" w:afterAutospacing="0"/>
              <w:textAlignment w:val="baseline"/>
              <w:rPr>
                <w:sz w:val="18"/>
                <w:szCs w:val="18"/>
              </w:rPr>
            </w:pPr>
            <w:r w:rsidRPr="00DE191E">
              <w:rPr>
                <w:rFonts w:ascii="Arial Narrow" w:eastAsia="+mj-ea" w:hAnsi="Arial Narrow" w:cs="+mj-cs"/>
                <w:b/>
                <w:bCs/>
                <w:color w:val="E36C0A" w:themeColor="accent6" w:themeShade="BF"/>
                <w:sz w:val="18"/>
                <w:szCs w:val="18"/>
                <w:lang w:eastAsia="en-US"/>
              </w:rPr>
              <w:t>Lise Fournier</w:t>
            </w:r>
            <w:r w:rsidRPr="00414BF9">
              <w:rPr>
                <w:rFonts w:ascii="Arial Narrow" w:eastAsia="+mn-ea" w:hAnsi="Arial Narrow" w:cs="+mn-cs"/>
                <w:color w:val="000000"/>
                <w:kern w:val="24"/>
                <w:sz w:val="18"/>
                <w:szCs w:val="18"/>
              </w:rPr>
              <w:t xml:space="preserve">, </w:t>
            </w:r>
            <w:r>
              <w:rPr>
                <w:rFonts w:ascii="Arial Narrow" w:eastAsia="+mn-ea" w:hAnsi="Arial Narrow" w:cs="+mn-cs"/>
                <w:color w:val="000000"/>
                <w:kern w:val="24"/>
                <w:sz w:val="18"/>
                <w:szCs w:val="18"/>
              </w:rPr>
              <w:t>MTQ</w:t>
            </w:r>
            <w:r w:rsidRPr="00414BF9">
              <w:rPr>
                <w:rFonts w:ascii="Arial Narrow" w:eastAsia="+mn-ea" w:hAnsi="Arial Narrow" w:cs="+mn-cs"/>
                <w:color w:val="000000"/>
                <w:kern w:val="24"/>
                <w:sz w:val="18"/>
                <w:szCs w:val="18"/>
              </w:rPr>
              <w:t xml:space="preserve">, </w:t>
            </w:r>
            <w:r w:rsidRPr="00DB642F">
              <w:rPr>
                <w:rFonts w:ascii="Arial Narrow" w:eastAsia="+mn-ea" w:hAnsi="Arial Narrow" w:cs="+mn-cs"/>
                <w:color w:val="000000"/>
                <w:kern w:val="24"/>
                <w:sz w:val="18"/>
                <w:szCs w:val="18"/>
              </w:rPr>
              <w:t xml:space="preserve">Direction générale de la sécurité en transport </w:t>
            </w:r>
            <w:r w:rsidRPr="00414BF9">
              <w:rPr>
                <w:rFonts w:ascii="Arial Narrow" w:eastAsia="+mn-ea" w:hAnsi="Arial Narrow" w:cs="+mn-cs"/>
                <w:color w:val="000000"/>
                <w:kern w:val="24"/>
                <w:sz w:val="18"/>
                <w:szCs w:val="18"/>
              </w:rPr>
              <w:t>(Coordonnatrice TS C)</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A34FB5" w:rsidRDefault="00AB3E40" w:rsidP="00821A01">
            <w:pPr>
              <w:jc w:val="center"/>
              <w:rPr>
                <w:rFonts w:ascii="Arial Narrow" w:eastAsia="+mj-ea" w:hAnsi="Arial Narrow" w:cs="+mj-cs"/>
                <w:bCs/>
                <w:color w:val="000000"/>
                <w:sz w:val="18"/>
                <w:szCs w:val="18"/>
              </w:rPr>
            </w:pPr>
            <w:r w:rsidRPr="00A34FB5">
              <w:rPr>
                <w:rFonts w:ascii="Arial Narrow" w:eastAsia="+mj-ea" w:hAnsi="Arial Narrow" w:cs="+mj-cs"/>
                <w:bCs/>
                <w:color w:val="000000"/>
                <w:sz w:val="18"/>
                <w:szCs w:val="18"/>
              </w:rPr>
              <w:t>MC</w:t>
            </w:r>
          </w:p>
        </w:tc>
        <w:tc>
          <w:tcPr>
            <w:tcW w:w="810" w:type="dxa"/>
          </w:tcPr>
          <w:p w:rsidR="00AB3E40" w:rsidRPr="00A34FB5" w:rsidRDefault="00C815AE" w:rsidP="00821A01">
            <w:pPr>
              <w:jc w:val="center"/>
              <w:rPr>
                <w:rFonts w:ascii="Arial Narrow" w:eastAsia="+mj-ea" w:hAnsi="Arial Narrow" w:cs="+mj-cs"/>
                <w:bCs/>
                <w:color w:val="000000"/>
                <w:sz w:val="18"/>
                <w:szCs w:val="18"/>
              </w:rPr>
            </w:pPr>
            <w:r>
              <w:rPr>
                <w:rFonts w:ascii="Arial Narrow" w:eastAsia="+mj-ea" w:hAnsi="Arial Narrow" w:cs="+mj-cs"/>
                <w:bCs/>
                <w:color w:val="000000"/>
                <w:sz w:val="18"/>
                <w:szCs w:val="18"/>
              </w:rPr>
              <w:t>X</w:t>
            </w:r>
          </w:p>
        </w:tc>
      </w:tr>
      <w:tr w:rsidR="00AB3E40" w:rsidRPr="00185596" w:rsidTr="00FE32C0">
        <w:trPr>
          <w:trHeight w:val="377"/>
        </w:trPr>
        <w:tc>
          <w:tcPr>
            <w:tcW w:w="814" w:type="dxa"/>
            <w:vMerge/>
          </w:tcPr>
          <w:p w:rsidR="00AB3E40" w:rsidRPr="00DE191E" w:rsidRDefault="00AB3E40" w:rsidP="00821A01">
            <w:pPr>
              <w:rPr>
                <w:rFonts w:ascii="Arial Narrow" w:eastAsia="+mj-ea" w:hAnsi="Arial Narrow" w:cs="+mj-cs"/>
                <w:b/>
                <w:bCs/>
                <w:color w:val="000000"/>
                <w:sz w:val="18"/>
                <w:szCs w:val="18"/>
              </w:rPr>
            </w:pPr>
          </w:p>
        </w:tc>
        <w:tc>
          <w:tcPr>
            <w:tcW w:w="3056" w:type="dxa"/>
            <w:gridSpan w:val="2"/>
            <w:vMerge/>
          </w:tcPr>
          <w:p w:rsidR="00AB3E40" w:rsidRPr="009A70E3" w:rsidRDefault="00AB3E40" w:rsidP="00821A01">
            <w:pPr>
              <w:rPr>
                <w:rFonts w:ascii="Arial Narrow" w:eastAsia="+mn-ea" w:hAnsi="Arial Narrow" w:cs="+mn-cs"/>
                <w:b/>
                <w:bCs/>
                <w:color w:val="000000"/>
                <w:kern w:val="24"/>
                <w:sz w:val="18"/>
                <w:szCs w:val="18"/>
              </w:rPr>
            </w:pPr>
          </w:p>
        </w:tc>
        <w:tc>
          <w:tcPr>
            <w:tcW w:w="5218" w:type="dxa"/>
          </w:tcPr>
          <w:p w:rsidR="00AB3E40" w:rsidRPr="009A70E3" w:rsidRDefault="00AB3E40" w:rsidP="00821A01">
            <w:pPr>
              <w:pStyle w:val="NormalWeb"/>
              <w:spacing w:before="0" w:beforeAutospacing="0" w:after="0" w:afterAutospacing="0"/>
              <w:textAlignment w:val="baseline"/>
              <w:rPr>
                <w:rFonts w:ascii="Arial Narrow" w:eastAsia="+mn-ea" w:hAnsi="Arial Narrow" w:cs="+mn-cs"/>
                <w:color w:val="000000"/>
                <w:kern w:val="24"/>
                <w:sz w:val="18"/>
                <w:szCs w:val="18"/>
              </w:rPr>
            </w:pPr>
            <w:r w:rsidRPr="00DE191E">
              <w:rPr>
                <w:rFonts w:ascii="Arial Narrow" w:eastAsia="+mn-ea" w:hAnsi="Arial Narrow" w:cs="+mn-cs"/>
                <w:b/>
                <w:color w:val="000000"/>
                <w:kern w:val="24"/>
                <w:sz w:val="18"/>
                <w:szCs w:val="18"/>
              </w:rPr>
              <w:t>Bruno Marquis</w:t>
            </w:r>
            <w:r w:rsidRPr="009A70E3">
              <w:rPr>
                <w:rFonts w:ascii="Arial Narrow" w:eastAsia="+mn-ea" w:hAnsi="Arial Narrow" w:cs="+mn-cs"/>
                <w:color w:val="000000"/>
                <w:kern w:val="24"/>
                <w:sz w:val="18"/>
                <w:szCs w:val="18"/>
              </w:rPr>
              <w:t xml:space="preserve">, </w:t>
            </w:r>
            <w:r>
              <w:rPr>
                <w:rFonts w:ascii="Arial Narrow" w:eastAsia="+mn-ea" w:hAnsi="Arial Narrow" w:cs="+mn-cs"/>
                <w:color w:val="000000"/>
                <w:kern w:val="24"/>
                <w:sz w:val="18"/>
                <w:szCs w:val="18"/>
              </w:rPr>
              <w:t>MTQ</w:t>
            </w:r>
            <w:r w:rsidRPr="009A70E3">
              <w:rPr>
                <w:rFonts w:ascii="Arial Narrow" w:eastAsia="+mn-ea" w:hAnsi="Arial Narrow" w:cs="+mn-cs"/>
                <w:color w:val="000000"/>
                <w:kern w:val="24"/>
                <w:sz w:val="18"/>
                <w:szCs w:val="18"/>
              </w:rPr>
              <w:t xml:space="preserve">, </w:t>
            </w:r>
            <w:r w:rsidRPr="00EA5A53">
              <w:rPr>
                <w:rFonts w:ascii="Arial Narrow" w:eastAsia="+mn-ea" w:hAnsi="Arial Narrow" w:cs="+mn-cs"/>
                <w:color w:val="000000"/>
                <w:kern w:val="24"/>
                <w:sz w:val="18"/>
                <w:szCs w:val="18"/>
              </w:rPr>
              <w:t>Direction générale de la gestion des projets routiers et encadrement en exploitation</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A34FB5" w:rsidRDefault="00AB3E40" w:rsidP="00821A01">
            <w:pPr>
              <w:jc w:val="center"/>
              <w:rPr>
                <w:rFonts w:ascii="Arial Narrow" w:eastAsia="+mj-ea" w:hAnsi="Arial Narrow" w:cs="+mj-cs"/>
                <w:bCs/>
                <w:color w:val="000000"/>
                <w:sz w:val="18"/>
                <w:szCs w:val="18"/>
              </w:rPr>
            </w:pPr>
            <w:r w:rsidRPr="00A34FB5">
              <w:rPr>
                <w:rFonts w:ascii="Arial Narrow" w:eastAsia="+mj-ea" w:hAnsi="Arial Narrow" w:cs="+mj-cs"/>
                <w:bCs/>
                <w:color w:val="000000"/>
                <w:sz w:val="18"/>
                <w:szCs w:val="18"/>
              </w:rPr>
              <w:t>MC</w:t>
            </w:r>
          </w:p>
        </w:tc>
        <w:tc>
          <w:tcPr>
            <w:tcW w:w="810" w:type="dxa"/>
          </w:tcPr>
          <w:p w:rsidR="00AB3E40" w:rsidRPr="00A34FB5" w:rsidRDefault="00AB3E40" w:rsidP="00821A01">
            <w:pPr>
              <w:jc w:val="center"/>
              <w:rPr>
                <w:rFonts w:ascii="Arial Narrow" w:eastAsia="+mj-ea" w:hAnsi="Arial Narrow" w:cs="+mj-cs"/>
                <w:bCs/>
                <w:color w:val="000000"/>
                <w:sz w:val="18"/>
                <w:szCs w:val="18"/>
              </w:rPr>
            </w:pPr>
          </w:p>
        </w:tc>
      </w:tr>
      <w:tr w:rsidR="00AB3E40" w:rsidRPr="00185596" w:rsidTr="00FE32C0">
        <w:tc>
          <w:tcPr>
            <w:tcW w:w="814" w:type="dxa"/>
          </w:tcPr>
          <w:p w:rsidR="00AB3E40" w:rsidRPr="00DE191E" w:rsidRDefault="00AB3E40" w:rsidP="00821A01">
            <w:pPr>
              <w:tabs>
                <w:tab w:val="left" w:pos="360"/>
              </w:tabs>
              <w:rPr>
                <w:rFonts w:ascii="Arial Narrow" w:eastAsia="+mj-ea" w:hAnsi="Arial Narrow" w:cs="+mj-cs"/>
                <w:b/>
                <w:bCs/>
                <w:i/>
                <w:color w:val="000000"/>
                <w:sz w:val="18"/>
                <w:szCs w:val="18"/>
              </w:rPr>
            </w:pPr>
            <w:r w:rsidRPr="00DE191E">
              <w:rPr>
                <w:rFonts w:ascii="Arial Narrow" w:eastAsia="+mj-ea" w:hAnsi="Arial Narrow" w:cs="+mj-cs"/>
                <w:b/>
                <w:bCs/>
                <w:i/>
                <w:color w:val="000000"/>
                <w:sz w:val="18"/>
                <w:szCs w:val="18"/>
              </w:rPr>
              <w:t>GE C.1</w:t>
            </w:r>
          </w:p>
        </w:tc>
        <w:tc>
          <w:tcPr>
            <w:tcW w:w="3056" w:type="dxa"/>
            <w:gridSpan w:val="2"/>
          </w:tcPr>
          <w:p w:rsidR="00AB3E40" w:rsidRPr="008573EC" w:rsidRDefault="00AB3E40" w:rsidP="00821A01">
            <w:pPr>
              <w:rPr>
                <w:rFonts w:ascii="Arial Narrow" w:eastAsia="+mj-ea" w:hAnsi="Arial Narrow" w:cs="+mj-cs"/>
                <w:bCs/>
                <w:i/>
                <w:color w:val="000000"/>
              </w:rPr>
            </w:pPr>
            <w:r w:rsidRPr="008573EC">
              <w:rPr>
                <w:rFonts w:ascii="Arial Narrow" w:eastAsia="+mn-ea" w:hAnsi="Arial Narrow" w:cs="+mn-cs"/>
                <w:b/>
                <w:bCs/>
                <w:i/>
                <w:color w:val="000000"/>
                <w:kern w:val="24"/>
                <w:sz w:val="18"/>
                <w:szCs w:val="18"/>
              </w:rPr>
              <w:t>Sûreté des infrastructures</w:t>
            </w:r>
          </w:p>
        </w:tc>
        <w:tc>
          <w:tcPr>
            <w:tcW w:w="5218" w:type="dxa"/>
          </w:tcPr>
          <w:p w:rsidR="00AB3E40" w:rsidRPr="00185596" w:rsidRDefault="00AB3E40" w:rsidP="00821A01">
            <w:pPr>
              <w:rPr>
                <w:rFonts w:ascii="Arial Narrow" w:eastAsia="+mj-ea" w:hAnsi="Arial Narrow" w:cs="+mj-cs"/>
                <w:bCs/>
                <w:color w:val="000000"/>
              </w:rPr>
            </w:pPr>
            <w:r w:rsidRPr="00DE191E">
              <w:rPr>
                <w:rFonts w:ascii="Arial Narrow" w:eastAsia="+mn-ea" w:hAnsi="Arial Narrow" w:cs="+mn-cs"/>
                <w:b/>
                <w:bCs/>
                <w:color w:val="000000"/>
                <w:kern w:val="24"/>
                <w:sz w:val="18"/>
                <w:szCs w:val="18"/>
              </w:rPr>
              <w:t>Johanne Banville</w:t>
            </w:r>
            <w:r w:rsidRPr="009A70E3">
              <w:rPr>
                <w:rFonts w:ascii="Arial Narrow" w:eastAsia="+mn-ea" w:hAnsi="Arial Narrow" w:cs="+mn-cs"/>
                <w:bCs/>
                <w:color w:val="000000"/>
                <w:kern w:val="24"/>
                <w:sz w:val="18"/>
                <w:szCs w:val="18"/>
              </w:rPr>
              <w:t xml:space="preserve">, </w:t>
            </w:r>
            <w:r>
              <w:rPr>
                <w:rFonts w:ascii="Arial Narrow" w:eastAsia="+mn-ea" w:hAnsi="Arial Narrow" w:cs="+mn-cs"/>
                <w:bCs/>
                <w:color w:val="000000"/>
                <w:kern w:val="24"/>
                <w:sz w:val="18"/>
                <w:szCs w:val="18"/>
              </w:rPr>
              <w:t xml:space="preserve">MTQ, </w:t>
            </w:r>
            <w:r w:rsidRPr="00EA5A53">
              <w:rPr>
                <w:rFonts w:ascii="Arial Narrow" w:eastAsia="+mn-ea" w:hAnsi="Arial Narrow" w:cs="+mn-cs"/>
                <w:bCs/>
                <w:color w:val="000000"/>
                <w:kern w:val="24"/>
                <w:sz w:val="18"/>
                <w:szCs w:val="18"/>
              </w:rPr>
              <w:t>Direction générale de la sécurité civile et de la veille opérationnelle</w:t>
            </w:r>
          </w:p>
        </w:tc>
        <w:tc>
          <w:tcPr>
            <w:tcW w:w="540" w:type="dxa"/>
          </w:tcPr>
          <w:p w:rsidR="00AB3E40" w:rsidRPr="00185596" w:rsidRDefault="00AB3E40" w:rsidP="00821A01">
            <w:pPr>
              <w:jc w:val="center"/>
              <w:rPr>
                <w:rFonts w:ascii="Arial Narrow" w:eastAsia="+mj-ea" w:hAnsi="Arial Narrow" w:cs="+mj-cs"/>
                <w:bCs/>
                <w:color w:val="000000"/>
              </w:rPr>
            </w:pPr>
          </w:p>
        </w:tc>
        <w:tc>
          <w:tcPr>
            <w:tcW w:w="540" w:type="dxa"/>
          </w:tcPr>
          <w:p w:rsidR="00AB3E40" w:rsidRPr="00A34FB5" w:rsidRDefault="00AB3E40" w:rsidP="00821A01">
            <w:pPr>
              <w:jc w:val="center"/>
              <w:rPr>
                <w:rFonts w:ascii="Arial Narrow" w:eastAsia="+mj-ea" w:hAnsi="Arial Narrow" w:cs="+mj-cs"/>
                <w:bCs/>
                <w:color w:val="000000"/>
                <w:sz w:val="18"/>
                <w:szCs w:val="18"/>
              </w:rPr>
            </w:pPr>
            <w:r w:rsidRPr="00A34FB5">
              <w:rPr>
                <w:rFonts w:ascii="Arial Narrow" w:eastAsia="+mj-ea" w:hAnsi="Arial Narrow" w:cs="+mj-cs"/>
                <w:bCs/>
                <w:color w:val="000000"/>
                <w:sz w:val="18"/>
                <w:szCs w:val="18"/>
              </w:rPr>
              <w:t>MC</w:t>
            </w:r>
          </w:p>
        </w:tc>
        <w:tc>
          <w:tcPr>
            <w:tcW w:w="810" w:type="dxa"/>
          </w:tcPr>
          <w:p w:rsidR="00AB3E40" w:rsidRPr="00A34FB5" w:rsidRDefault="00AB3E40" w:rsidP="00821A01">
            <w:pPr>
              <w:jc w:val="center"/>
              <w:rPr>
                <w:rFonts w:ascii="Arial Narrow" w:eastAsia="+mj-ea" w:hAnsi="Arial Narrow" w:cs="+mj-cs"/>
                <w:bCs/>
                <w:color w:val="000000"/>
                <w:sz w:val="18"/>
                <w:szCs w:val="18"/>
              </w:rPr>
            </w:pPr>
          </w:p>
        </w:tc>
      </w:tr>
      <w:tr w:rsidR="00AB3E40" w:rsidTr="00FE32C0">
        <w:tc>
          <w:tcPr>
            <w:tcW w:w="10168" w:type="dxa"/>
            <w:gridSpan w:val="6"/>
            <w:shd w:val="clear" w:color="auto" w:fill="FBD4B4" w:themeFill="accent6" w:themeFillTint="66"/>
          </w:tcPr>
          <w:p w:rsidR="00AB3E40" w:rsidRDefault="00AB3E40" w:rsidP="00821A01">
            <w:pPr>
              <w:ind w:right="-918"/>
              <w:rPr>
                <w:rFonts w:ascii="Arial Narrow" w:eastAsia="+mj-ea" w:hAnsi="Arial Narrow" w:cs="+mj-cs"/>
                <w:b/>
                <w:bCs/>
                <w:color w:val="000000"/>
                <w:sz w:val="32"/>
                <w:szCs w:val="32"/>
              </w:rPr>
            </w:pPr>
            <w:r w:rsidRPr="00185596">
              <w:rPr>
                <w:rFonts w:ascii="Arial Narrow" w:eastAsia="+mn-ea" w:hAnsi="Arial Narrow" w:cs="+mn-cs"/>
                <w:b/>
                <w:bCs/>
                <w:iCs/>
                <w:color w:val="000000"/>
                <w:kern w:val="24"/>
              </w:rPr>
              <w:t xml:space="preserve">Thème stratégique </w:t>
            </w:r>
            <w:r>
              <w:rPr>
                <w:rFonts w:ascii="Arial Narrow" w:eastAsia="+mn-ea" w:hAnsi="Arial Narrow" w:cs="+mn-cs"/>
                <w:b/>
                <w:bCs/>
                <w:iCs/>
                <w:color w:val="000000"/>
                <w:kern w:val="24"/>
              </w:rPr>
              <w:t>D</w:t>
            </w:r>
            <w:r w:rsidRPr="00185596">
              <w:rPr>
                <w:rFonts w:ascii="Arial Narrow" w:eastAsia="+mn-ea" w:hAnsi="Arial Narrow" w:cs="+mn-cs"/>
                <w:b/>
                <w:bCs/>
                <w:iCs/>
                <w:color w:val="000000"/>
                <w:kern w:val="24"/>
              </w:rPr>
              <w:t xml:space="preserve"> – </w:t>
            </w:r>
            <w:r>
              <w:rPr>
                <w:rFonts w:ascii="Arial Narrow" w:eastAsia="+mn-ea" w:hAnsi="Arial Narrow" w:cs="+mn-cs"/>
                <w:b/>
                <w:bCs/>
                <w:iCs/>
                <w:color w:val="000000"/>
                <w:kern w:val="24"/>
              </w:rPr>
              <w:t>Infrastructures</w:t>
            </w:r>
          </w:p>
        </w:tc>
        <w:tc>
          <w:tcPr>
            <w:tcW w:w="810" w:type="dxa"/>
            <w:shd w:val="clear" w:color="auto" w:fill="FBD4B4" w:themeFill="accent6" w:themeFillTint="66"/>
          </w:tcPr>
          <w:p w:rsidR="00AB3E40" w:rsidRPr="00185596" w:rsidRDefault="00AB3E40" w:rsidP="00821A01">
            <w:pPr>
              <w:ind w:right="-918"/>
              <w:rPr>
                <w:rFonts w:ascii="Arial Narrow" w:eastAsia="+mn-ea" w:hAnsi="Arial Narrow" w:cs="+mn-cs"/>
                <w:b/>
                <w:bCs/>
                <w:iCs/>
                <w:color w:val="000000"/>
                <w:kern w:val="24"/>
              </w:rPr>
            </w:pPr>
          </w:p>
        </w:tc>
      </w:tr>
      <w:tr w:rsidR="00AB3E40" w:rsidRPr="00185596" w:rsidTr="00FE32C0">
        <w:trPr>
          <w:trHeight w:val="210"/>
        </w:trPr>
        <w:tc>
          <w:tcPr>
            <w:tcW w:w="814" w:type="dxa"/>
            <w:vMerge w:val="restart"/>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D.1</w:t>
            </w:r>
          </w:p>
        </w:tc>
        <w:tc>
          <w:tcPr>
            <w:tcW w:w="3056" w:type="dxa"/>
            <w:gridSpan w:val="2"/>
            <w:vMerge w:val="restart"/>
          </w:tcPr>
          <w:p w:rsidR="00AB3E40" w:rsidRPr="00A34FB5" w:rsidRDefault="00AB3E40" w:rsidP="00821A01">
            <w:pPr>
              <w:rPr>
                <w:rFonts w:ascii="Arial Narrow" w:eastAsia="+mj-ea" w:hAnsi="Arial Narrow" w:cs="+mj-cs"/>
                <w:b/>
                <w:bCs/>
                <w:color w:val="000000"/>
                <w:sz w:val="18"/>
                <w:szCs w:val="18"/>
              </w:rPr>
            </w:pPr>
            <w:r w:rsidRPr="00A34FB5">
              <w:rPr>
                <w:rFonts w:ascii="Arial Narrow" w:eastAsia="+mj-ea" w:hAnsi="Arial Narrow" w:cs="+mj-cs"/>
                <w:b/>
                <w:bCs/>
                <w:color w:val="000000"/>
                <w:sz w:val="18"/>
                <w:szCs w:val="18"/>
              </w:rPr>
              <w:t>Gestion du patrimoine routier</w:t>
            </w:r>
          </w:p>
        </w:tc>
        <w:tc>
          <w:tcPr>
            <w:tcW w:w="5218" w:type="dxa"/>
          </w:tcPr>
          <w:p w:rsidR="00AB3E40" w:rsidRPr="00E21546" w:rsidRDefault="00AB3E40" w:rsidP="00821A01">
            <w:pPr>
              <w:pStyle w:val="NormalWeb"/>
              <w:spacing w:before="0" w:beforeAutospacing="0" w:after="0" w:afterAutospacing="0"/>
              <w:textAlignment w:val="baseline"/>
              <w:rPr>
                <w:rFonts w:ascii="Arial Narrow" w:eastAsia="+mj-ea" w:hAnsi="Arial Narrow" w:cs="+mj-cs"/>
                <w:bCs/>
                <w:color w:val="000000"/>
                <w:sz w:val="18"/>
                <w:szCs w:val="18"/>
              </w:rPr>
            </w:pPr>
            <w:r w:rsidRPr="00DE191E">
              <w:rPr>
                <w:rFonts w:ascii="Arial Narrow" w:eastAsia="+mn-ea" w:hAnsi="Arial Narrow" w:cs="+mn-cs"/>
                <w:b/>
                <w:color w:val="000000"/>
                <w:kern w:val="24"/>
                <w:sz w:val="18"/>
                <w:szCs w:val="18"/>
              </w:rPr>
              <w:t>Francis Boivin</w:t>
            </w:r>
            <w:r w:rsidRPr="00E21546">
              <w:rPr>
                <w:rFonts w:ascii="Arial Narrow" w:eastAsia="+mn-ea" w:hAnsi="Arial Narrow" w:cs="+mn-cs"/>
                <w:color w:val="000000"/>
                <w:kern w:val="24"/>
                <w:sz w:val="18"/>
                <w:szCs w:val="18"/>
              </w:rPr>
              <w:t xml:space="preserve">, </w:t>
            </w:r>
            <w:r>
              <w:rPr>
                <w:rFonts w:ascii="Arial Narrow" w:eastAsia="+mn-ea" w:hAnsi="Arial Narrow" w:cs="+mn-cs"/>
                <w:color w:val="000000"/>
                <w:kern w:val="24"/>
                <w:sz w:val="18"/>
                <w:szCs w:val="18"/>
              </w:rPr>
              <w:t>MTQ</w:t>
            </w:r>
            <w:r w:rsidRPr="00E21546">
              <w:rPr>
                <w:rFonts w:ascii="Arial Narrow" w:eastAsia="+mn-ea" w:hAnsi="Arial Narrow" w:cs="+mn-cs"/>
                <w:color w:val="000000"/>
                <w:kern w:val="24"/>
                <w:sz w:val="18"/>
                <w:szCs w:val="18"/>
              </w:rPr>
              <w:t xml:space="preserve">, </w:t>
            </w:r>
            <w:r w:rsidRPr="00574F78">
              <w:rPr>
                <w:rFonts w:ascii="Arial Narrow" w:eastAsia="+mn-ea" w:hAnsi="Arial Narrow" w:cs="+mn-cs"/>
                <w:color w:val="000000"/>
                <w:kern w:val="24"/>
                <w:sz w:val="18"/>
                <w:szCs w:val="18"/>
              </w:rPr>
              <w:t>Direction générale de la gestion des actifs routiers et de l'innovation</w:t>
            </w:r>
          </w:p>
        </w:tc>
        <w:tc>
          <w:tcPr>
            <w:tcW w:w="540" w:type="dxa"/>
          </w:tcPr>
          <w:p w:rsidR="00AB3E40" w:rsidRPr="00E21546" w:rsidRDefault="00AB3E40" w:rsidP="00821A01">
            <w:pPr>
              <w:jc w:val="center"/>
              <w:rPr>
                <w:rFonts w:ascii="Arial Narrow" w:eastAsia="+mj-ea" w:hAnsi="Arial Narrow" w:cs="+mj-cs"/>
                <w:bCs/>
                <w:color w:val="000000"/>
                <w:sz w:val="18"/>
                <w:szCs w:val="18"/>
              </w:rPr>
            </w:pPr>
          </w:p>
        </w:tc>
        <w:tc>
          <w:tcPr>
            <w:tcW w:w="540" w:type="dxa"/>
          </w:tcPr>
          <w:p w:rsidR="00AB3E40" w:rsidRPr="00E21546" w:rsidRDefault="00AB3E40" w:rsidP="00821A01">
            <w:pPr>
              <w:jc w:val="center"/>
              <w:rPr>
                <w:rFonts w:ascii="Arial Narrow" w:eastAsia="+mj-ea" w:hAnsi="Arial Narrow" w:cs="+mj-cs"/>
                <w:bCs/>
                <w:color w:val="000000"/>
                <w:sz w:val="18"/>
                <w:szCs w:val="18"/>
              </w:rPr>
            </w:pPr>
            <w:r w:rsidRPr="00E21546">
              <w:rPr>
                <w:rFonts w:ascii="Arial Narrow" w:eastAsia="+mj-ea" w:hAnsi="Arial Narrow" w:cs="+mj-cs"/>
                <w:bCs/>
                <w:color w:val="000000"/>
                <w:sz w:val="18"/>
                <w:szCs w:val="18"/>
              </w:rPr>
              <w:t>MC</w:t>
            </w:r>
          </w:p>
        </w:tc>
        <w:tc>
          <w:tcPr>
            <w:tcW w:w="810" w:type="dxa"/>
          </w:tcPr>
          <w:p w:rsidR="00AB3E40" w:rsidRPr="00E21546" w:rsidRDefault="00AB3E40" w:rsidP="00821A01">
            <w:pPr>
              <w:jc w:val="center"/>
              <w:rPr>
                <w:rFonts w:ascii="Arial Narrow" w:eastAsia="+mj-ea" w:hAnsi="Arial Narrow" w:cs="+mj-cs"/>
                <w:bCs/>
                <w:color w:val="000000"/>
                <w:sz w:val="18"/>
                <w:szCs w:val="18"/>
              </w:rPr>
            </w:pPr>
          </w:p>
        </w:tc>
      </w:tr>
      <w:tr w:rsidR="00AB3E40" w:rsidRPr="00185596" w:rsidTr="00FE32C0">
        <w:trPr>
          <w:trHeight w:val="210"/>
        </w:trPr>
        <w:tc>
          <w:tcPr>
            <w:tcW w:w="814" w:type="dxa"/>
            <w:vMerge/>
          </w:tcPr>
          <w:p w:rsidR="00AB3E40" w:rsidRPr="00DE191E" w:rsidRDefault="00AB3E40" w:rsidP="00821A01">
            <w:pPr>
              <w:rPr>
                <w:rFonts w:ascii="Arial Narrow" w:eastAsia="+mj-ea" w:hAnsi="Arial Narrow" w:cs="+mj-cs"/>
                <w:b/>
                <w:bCs/>
                <w:color w:val="000000"/>
                <w:sz w:val="18"/>
                <w:szCs w:val="18"/>
              </w:rPr>
            </w:pPr>
          </w:p>
        </w:tc>
        <w:tc>
          <w:tcPr>
            <w:tcW w:w="3056" w:type="dxa"/>
            <w:gridSpan w:val="2"/>
            <w:vMerge/>
          </w:tcPr>
          <w:p w:rsidR="00AB3E40" w:rsidRPr="00A34FB5" w:rsidRDefault="00AB3E40" w:rsidP="00821A01">
            <w:pPr>
              <w:rPr>
                <w:rFonts w:ascii="Arial Narrow" w:eastAsia="+mj-ea" w:hAnsi="Arial Narrow" w:cs="+mj-cs"/>
                <w:b/>
                <w:bCs/>
                <w:color w:val="000000"/>
                <w:sz w:val="18"/>
                <w:szCs w:val="18"/>
              </w:rPr>
            </w:pPr>
          </w:p>
        </w:tc>
        <w:tc>
          <w:tcPr>
            <w:tcW w:w="5218" w:type="dxa"/>
          </w:tcPr>
          <w:p w:rsidR="00AB3E40" w:rsidRPr="00617D88" w:rsidRDefault="00AB3E40" w:rsidP="00821A01">
            <w:pPr>
              <w:pStyle w:val="NormalWeb"/>
              <w:spacing w:before="0" w:beforeAutospacing="0" w:after="0" w:afterAutospacing="0"/>
              <w:textAlignment w:val="baseline"/>
              <w:rPr>
                <w:rFonts w:ascii="Arial Narrow" w:eastAsia="+mn-ea" w:hAnsi="Arial Narrow" w:cs="+mn-cs"/>
                <w:color w:val="000000"/>
                <w:kern w:val="24"/>
                <w:sz w:val="18"/>
                <w:szCs w:val="18"/>
              </w:rPr>
            </w:pPr>
            <w:r>
              <w:rPr>
                <w:rFonts w:ascii="Arial Narrow" w:eastAsia="+mn-ea" w:hAnsi="Arial Narrow" w:cs="+mn-cs"/>
                <w:b/>
                <w:color w:val="000000"/>
                <w:kern w:val="24"/>
                <w:sz w:val="18"/>
                <w:szCs w:val="18"/>
              </w:rPr>
              <w:t xml:space="preserve">Julien Blancher, </w:t>
            </w:r>
            <w:r>
              <w:rPr>
                <w:rFonts w:ascii="Arial Narrow" w:eastAsia="+mn-ea" w:hAnsi="Arial Narrow" w:cs="+mn-cs"/>
                <w:color w:val="000000"/>
                <w:kern w:val="24"/>
                <w:sz w:val="18"/>
                <w:szCs w:val="18"/>
              </w:rPr>
              <w:t>École de Technologie supérieure de Montréal</w:t>
            </w:r>
          </w:p>
        </w:tc>
        <w:tc>
          <w:tcPr>
            <w:tcW w:w="540" w:type="dxa"/>
          </w:tcPr>
          <w:p w:rsidR="00AB3E40" w:rsidRPr="00E21546" w:rsidRDefault="00AB3E40" w:rsidP="00821A01">
            <w:pPr>
              <w:jc w:val="center"/>
              <w:rPr>
                <w:rFonts w:ascii="Arial Narrow" w:eastAsia="+mj-ea" w:hAnsi="Arial Narrow" w:cs="+mj-cs"/>
                <w:bCs/>
                <w:color w:val="000000"/>
                <w:sz w:val="18"/>
                <w:szCs w:val="18"/>
              </w:rPr>
            </w:pPr>
          </w:p>
        </w:tc>
        <w:tc>
          <w:tcPr>
            <w:tcW w:w="540" w:type="dxa"/>
          </w:tcPr>
          <w:p w:rsidR="00AB3E40" w:rsidRPr="00E21546" w:rsidRDefault="00AB3E40" w:rsidP="00821A01">
            <w:pPr>
              <w:jc w:val="center"/>
              <w:rPr>
                <w:rFonts w:ascii="Arial Narrow" w:eastAsia="+mj-ea" w:hAnsi="Arial Narrow" w:cs="+mj-cs"/>
                <w:bCs/>
                <w:color w:val="000000"/>
                <w:sz w:val="18"/>
                <w:szCs w:val="18"/>
              </w:rPr>
            </w:pPr>
            <w:r>
              <w:rPr>
                <w:rFonts w:ascii="Arial Narrow" w:eastAsia="+mj-ea" w:hAnsi="Arial Narrow" w:cs="+mj-cs"/>
                <w:bCs/>
                <w:color w:val="000000"/>
                <w:sz w:val="18"/>
                <w:szCs w:val="18"/>
              </w:rPr>
              <w:t>JP</w:t>
            </w:r>
          </w:p>
        </w:tc>
        <w:tc>
          <w:tcPr>
            <w:tcW w:w="810" w:type="dxa"/>
          </w:tcPr>
          <w:p w:rsidR="00AB3E40" w:rsidRDefault="00AB3E40" w:rsidP="00821A01">
            <w:pPr>
              <w:jc w:val="center"/>
              <w:rPr>
                <w:rFonts w:ascii="Arial Narrow" w:eastAsia="+mj-ea" w:hAnsi="Arial Narrow" w:cs="+mj-cs"/>
                <w:bCs/>
                <w:color w:val="000000"/>
                <w:sz w:val="18"/>
                <w:szCs w:val="18"/>
              </w:rPr>
            </w:pPr>
          </w:p>
        </w:tc>
      </w:tr>
      <w:tr w:rsidR="00AB3E40" w:rsidRPr="00185596" w:rsidTr="00FE32C0">
        <w:trPr>
          <w:trHeight w:val="127"/>
        </w:trPr>
        <w:tc>
          <w:tcPr>
            <w:tcW w:w="814" w:type="dxa"/>
            <w:vMerge/>
          </w:tcPr>
          <w:p w:rsidR="00AB3E40" w:rsidRPr="00DE191E" w:rsidRDefault="00AB3E40" w:rsidP="00821A01">
            <w:pPr>
              <w:rPr>
                <w:rFonts w:ascii="Arial Narrow" w:eastAsia="+mj-ea" w:hAnsi="Arial Narrow" w:cs="+mj-cs"/>
                <w:b/>
                <w:bCs/>
                <w:color w:val="000000"/>
                <w:sz w:val="18"/>
                <w:szCs w:val="18"/>
              </w:rPr>
            </w:pPr>
          </w:p>
        </w:tc>
        <w:tc>
          <w:tcPr>
            <w:tcW w:w="3056" w:type="dxa"/>
            <w:gridSpan w:val="2"/>
            <w:vMerge/>
          </w:tcPr>
          <w:p w:rsidR="00AB3E40" w:rsidRPr="00A34FB5" w:rsidRDefault="00AB3E40" w:rsidP="00821A01">
            <w:pPr>
              <w:rPr>
                <w:rFonts w:ascii="Arial Narrow" w:eastAsia="+mj-ea" w:hAnsi="Arial Narrow" w:cs="+mj-cs"/>
                <w:b/>
                <w:bCs/>
                <w:color w:val="000000"/>
                <w:sz w:val="18"/>
                <w:szCs w:val="18"/>
              </w:rPr>
            </w:pPr>
          </w:p>
        </w:tc>
        <w:tc>
          <w:tcPr>
            <w:tcW w:w="5218" w:type="dxa"/>
          </w:tcPr>
          <w:p w:rsidR="00AB3E40" w:rsidRPr="009A02AF" w:rsidRDefault="00AB3E40" w:rsidP="00821A01">
            <w:pPr>
              <w:rPr>
                <w:rFonts w:ascii="Arial Narrow" w:eastAsia="+mj-ea" w:hAnsi="Arial Narrow" w:cs="+mj-cs"/>
                <w:bCs/>
                <w:color w:val="000000"/>
                <w:sz w:val="18"/>
                <w:szCs w:val="18"/>
                <w:highlight w:val="yellow"/>
              </w:rPr>
            </w:pPr>
            <w:r w:rsidRPr="00DE191E">
              <w:rPr>
                <w:rFonts w:ascii="Arial Narrow" w:eastAsia="+mj-ea" w:hAnsi="Arial Narrow" w:cs="+mj-cs"/>
                <w:b/>
                <w:bCs/>
                <w:color w:val="000000"/>
                <w:sz w:val="18"/>
                <w:szCs w:val="18"/>
              </w:rPr>
              <w:t>Martin Boucher</w:t>
            </w:r>
            <w:r w:rsidRPr="00CF7CDB">
              <w:rPr>
                <w:rFonts w:ascii="Arial Narrow" w:eastAsia="+mj-ea" w:hAnsi="Arial Narrow" w:cs="+mj-cs"/>
                <w:bCs/>
                <w:color w:val="000000"/>
                <w:sz w:val="18"/>
                <w:szCs w:val="18"/>
              </w:rPr>
              <w:t xml:space="preserve">, </w:t>
            </w:r>
            <w:r>
              <w:rPr>
                <w:rFonts w:ascii="Arial Narrow" w:eastAsia="+mj-ea" w:hAnsi="Arial Narrow" w:cs="+mj-cs"/>
                <w:bCs/>
                <w:color w:val="000000"/>
                <w:sz w:val="18"/>
                <w:szCs w:val="18"/>
              </w:rPr>
              <w:t>MTQ</w:t>
            </w:r>
            <w:r w:rsidRPr="00CF7CDB">
              <w:rPr>
                <w:rFonts w:ascii="Arial Narrow" w:eastAsia="+mj-ea" w:hAnsi="Arial Narrow" w:cs="+mj-cs"/>
                <w:bCs/>
                <w:color w:val="000000"/>
                <w:sz w:val="18"/>
                <w:szCs w:val="18"/>
              </w:rPr>
              <w:t xml:space="preserve">, </w:t>
            </w:r>
            <w:r w:rsidRPr="00080C6F">
              <w:rPr>
                <w:rFonts w:ascii="Arial Narrow" w:eastAsia="+mj-ea" w:hAnsi="Arial Narrow" w:cs="+mj-cs"/>
                <w:bCs/>
                <w:color w:val="000000"/>
                <w:sz w:val="18"/>
                <w:szCs w:val="18"/>
              </w:rPr>
              <w:t>Direction générale du laboratoire des chaussées</w:t>
            </w:r>
          </w:p>
        </w:tc>
        <w:tc>
          <w:tcPr>
            <w:tcW w:w="540" w:type="dxa"/>
          </w:tcPr>
          <w:p w:rsidR="00AB3E40" w:rsidRPr="00E21546" w:rsidRDefault="00AB3E40" w:rsidP="00821A01">
            <w:pPr>
              <w:jc w:val="center"/>
              <w:rPr>
                <w:rFonts w:ascii="Arial Narrow" w:eastAsia="+mj-ea" w:hAnsi="Arial Narrow" w:cs="+mj-cs"/>
                <w:bCs/>
                <w:color w:val="000000"/>
                <w:sz w:val="18"/>
                <w:szCs w:val="18"/>
              </w:rPr>
            </w:pPr>
          </w:p>
        </w:tc>
        <w:tc>
          <w:tcPr>
            <w:tcW w:w="540" w:type="dxa"/>
          </w:tcPr>
          <w:p w:rsidR="00AB3E40" w:rsidRPr="00E21546" w:rsidRDefault="00AB3E40" w:rsidP="00821A01">
            <w:pPr>
              <w:jc w:val="center"/>
              <w:rPr>
                <w:rFonts w:ascii="Arial Narrow" w:eastAsia="+mj-ea" w:hAnsi="Arial Narrow" w:cs="+mj-cs"/>
                <w:bCs/>
                <w:color w:val="000000"/>
                <w:sz w:val="18"/>
                <w:szCs w:val="18"/>
              </w:rPr>
            </w:pPr>
            <w:r w:rsidRPr="00E21546">
              <w:rPr>
                <w:rFonts w:ascii="Arial Narrow" w:eastAsia="+mj-ea" w:hAnsi="Arial Narrow" w:cs="+mj-cs"/>
                <w:bCs/>
                <w:color w:val="000000"/>
                <w:sz w:val="18"/>
                <w:szCs w:val="18"/>
              </w:rPr>
              <w:t>MC</w:t>
            </w:r>
          </w:p>
        </w:tc>
        <w:tc>
          <w:tcPr>
            <w:tcW w:w="810" w:type="dxa"/>
          </w:tcPr>
          <w:p w:rsidR="00AB3E40" w:rsidRPr="00E21546" w:rsidRDefault="00AB3E40" w:rsidP="00821A01">
            <w:pPr>
              <w:jc w:val="center"/>
              <w:rPr>
                <w:rFonts w:ascii="Arial Narrow" w:eastAsia="+mj-ea" w:hAnsi="Arial Narrow" w:cs="+mj-cs"/>
                <w:bCs/>
                <w:color w:val="000000"/>
                <w:sz w:val="18"/>
                <w:szCs w:val="18"/>
              </w:rPr>
            </w:pPr>
          </w:p>
        </w:tc>
      </w:tr>
      <w:tr w:rsidR="00AB3E40" w:rsidRPr="00185596" w:rsidTr="00FE32C0">
        <w:trPr>
          <w:trHeight w:val="242"/>
        </w:trPr>
        <w:tc>
          <w:tcPr>
            <w:tcW w:w="814" w:type="dxa"/>
            <w:vMerge/>
          </w:tcPr>
          <w:p w:rsidR="00AB3E40" w:rsidRPr="00DE191E" w:rsidRDefault="00AB3E40" w:rsidP="00821A01">
            <w:pPr>
              <w:rPr>
                <w:rFonts w:ascii="Arial Narrow" w:eastAsia="+mj-ea" w:hAnsi="Arial Narrow" w:cs="+mj-cs"/>
                <w:b/>
                <w:bCs/>
                <w:color w:val="000000"/>
                <w:sz w:val="18"/>
                <w:szCs w:val="18"/>
              </w:rPr>
            </w:pPr>
          </w:p>
        </w:tc>
        <w:tc>
          <w:tcPr>
            <w:tcW w:w="3056" w:type="dxa"/>
            <w:gridSpan w:val="2"/>
            <w:vMerge/>
          </w:tcPr>
          <w:p w:rsidR="00AB3E40" w:rsidRPr="00A34FB5" w:rsidRDefault="00AB3E40" w:rsidP="00821A01">
            <w:pPr>
              <w:rPr>
                <w:rFonts w:ascii="Arial Narrow" w:eastAsia="+mj-ea" w:hAnsi="Arial Narrow" w:cs="+mj-cs"/>
                <w:b/>
                <w:bCs/>
                <w:color w:val="000000"/>
                <w:sz w:val="18"/>
                <w:szCs w:val="18"/>
              </w:rPr>
            </w:pPr>
          </w:p>
        </w:tc>
        <w:tc>
          <w:tcPr>
            <w:tcW w:w="5218" w:type="dxa"/>
          </w:tcPr>
          <w:p w:rsidR="00AB3E40" w:rsidRPr="00E21546" w:rsidRDefault="00AB3E40" w:rsidP="00821A01">
            <w:pPr>
              <w:rPr>
                <w:rFonts w:ascii="Arial Narrow" w:eastAsia="+mj-ea" w:hAnsi="Arial Narrow" w:cs="+mj-cs"/>
                <w:bCs/>
                <w:color w:val="000000"/>
                <w:sz w:val="18"/>
                <w:szCs w:val="18"/>
              </w:rPr>
            </w:pPr>
            <w:r w:rsidRPr="00DE191E">
              <w:rPr>
                <w:rFonts w:ascii="Arial Narrow" w:eastAsia="+mj-ea" w:hAnsi="Arial Narrow" w:cs="+mj-cs"/>
                <w:b/>
                <w:bCs/>
                <w:color w:val="000000"/>
                <w:sz w:val="18"/>
                <w:szCs w:val="18"/>
              </w:rPr>
              <w:t>Joseph-</w:t>
            </w:r>
            <w:proofErr w:type="spellStart"/>
            <w:r w:rsidRPr="00DE191E">
              <w:rPr>
                <w:rFonts w:ascii="Arial Narrow" w:eastAsia="+mj-ea" w:hAnsi="Arial Narrow" w:cs="+mj-cs"/>
                <w:b/>
                <w:bCs/>
                <w:color w:val="000000"/>
                <w:sz w:val="18"/>
                <w:szCs w:val="18"/>
              </w:rPr>
              <w:t>Jovenel</w:t>
            </w:r>
            <w:proofErr w:type="spellEnd"/>
            <w:r w:rsidRPr="00DE191E">
              <w:rPr>
                <w:rFonts w:ascii="Arial Narrow" w:eastAsia="+mj-ea" w:hAnsi="Arial Narrow" w:cs="+mj-cs"/>
                <w:b/>
                <w:bCs/>
                <w:color w:val="000000"/>
                <w:sz w:val="18"/>
                <w:szCs w:val="18"/>
              </w:rPr>
              <w:t xml:space="preserve"> Henry</w:t>
            </w:r>
            <w:r>
              <w:rPr>
                <w:rFonts w:ascii="Arial Narrow" w:eastAsia="+mj-ea" w:hAnsi="Arial Narrow" w:cs="+mj-cs"/>
                <w:bCs/>
                <w:color w:val="000000"/>
                <w:sz w:val="18"/>
                <w:szCs w:val="18"/>
              </w:rPr>
              <w:t>, Ville de Montréal</w:t>
            </w:r>
          </w:p>
        </w:tc>
        <w:tc>
          <w:tcPr>
            <w:tcW w:w="540" w:type="dxa"/>
          </w:tcPr>
          <w:p w:rsidR="00AB3E40" w:rsidRPr="00E21546" w:rsidRDefault="00AB3E40" w:rsidP="00821A01">
            <w:pPr>
              <w:jc w:val="center"/>
              <w:rPr>
                <w:rFonts w:ascii="Arial Narrow" w:eastAsia="+mj-ea" w:hAnsi="Arial Narrow" w:cs="+mj-cs"/>
                <w:bCs/>
                <w:color w:val="000000"/>
                <w:sz w:val="18"/>
                <w:szCs w:val="18"/>
              </w:rPr>
            </w:pPr>
          </w:p>
        </w:tc>
        <w:tc>
          <w:tcPr>
            <w:tcW w:w="540" w:type="dxa"/>
          </w:tcPr>
          <w:p w:rsidR="00AB3E40" w:rsidRPr="00E21546" w:rsidRDefault="00AB3E40" w:rsidP="00821A01">
            <w:pPr>
              <w:jc w:val="center"/>
              <w:rPr>
                <w:rFonts w:ascii="Arial Narrow" w:eastAsia="+mj-ea" w:hAnsi="Arial Narrow" w:cs="+mj-cs"/>
                <w:bCs/>
                <w:color w:val="000000"/>
                <w:sz w:val="18"/>
                <w:szCs w:val="18"/>
              </w:rPr>
            </w:pPr>
            <w:r w:rsidRPr="00440817">
              <w:rPr>
                <w:rFonts w:ascii="Arial Narrow" w:eastAsia="+mj-ea" w:hAnsi="Arial Narrow" w:cs="+mj-cs"/>
                <w:bCs/>
                <w:color w:val="000000"/>
                <w:sz w:val="18"/>
                <w:szCs w:val="18"/>
              </w:rPr>
              <w:t>MC</w:t>
            </w:r>
          </w:p>
        </w:tc>
        <w:tc>
          <w:tcPr>
            <w:tcW w:w="810" w:type="dxa"/>
          </w:tcPr>
          <w:p w:rsidR="00AB3E40" w:rsidRPr="00440817" w:rsidRDefault="00C815AE" w:rsidP="00821A01">
            <w:pPr>
              <w:jc w:val="center"/>
              <w:rPr>
                <w:rFonts w:ascii="Arial Narrow" w:eastAsia="+mj-ea" w:hAnsi="Arial Narrow" w:cs="+mj-cs"/>
                <w:bCs/>
                <w:color w:val="000000"/>
                <w:sz w:val="18"/>
                <w:szCs w:val="18"/>
              </w:rPr>
            </w:pPr>
            <w:r>
              <w:rPr>
                <w:rFonts w:ascii="Arial Narrow" w:eastAsia="+mj-ea" w:hAnsi="Arial Narrow" w:cs="+mj-cs"/>
                <w:bCs/>
                <w:color w:val="000000"/>
                <w:sz w:val="18"/>
                <w:szCs w:val="18"/>
              </w:rPr>
              <w:t>X</w:t>
            </w:r>
          </w:p>
        </w:tc>
      </w:tr>
      <w:tr w:rsidR="00AB3E40" w:rsidRPr="00185596" w:rsidTr="00FE32C0">
        <w:trPr>
          <w:trHeight w:val="242"/>
        </w:trPr>
        <w:tc>
          <w:tcPr>
            <w:tcW w:w="814" w:type="dxa"/>
            <w:vMerge w:val="restart"/>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D.2</w:t>
            </w:r>
          </w:p>
        </w:tc>
        <w:tc>
          <w:tcPr>
            <w:tcW w:w="3056" w:type="dxa"/>
            <w:gridSpan w:val="2"/>
            <w:vMerge w:val="restart"/>
          </w:tcPr>
          <w:p w:rsidR="00AB3E40" w:rsidRPr="00A34FB5" w:rsidRDefault="00AB3E40" w:rsidP="00821A01">
            <w:pPr>
              <w:rPr>
                <w:rFonts w:ascii="Arial Narrow" w:eastAsia="+mj-ea" w:hAnsi="Arial Narrow" w:cs="+mj-cs"/>
                <w:b/>
                <w:bCs/>
                <w:color w:val="000000"/>
                <w:sz w:val="18"/>
                <w:szCs w:val="18"/>
              </w:rPr>
            </w:pPr>
            <w:r w:rsidRPr="00A34FB5">
              <w:rPr>
                <w:rFonts w:ascii="Arial Narrow" w:eastAsia="+mj-ea" w:hAnsi="Arial Narrow" w:cs="+mj-cs"/>
                <w:b/>
                <w:bCs/>
                <w:color w:val="000000"/>
                <w:sz w:val="18"/>
                <w:szCs w:val="18"/>
              </w:rPr>
              <w:t>Chaussées</w:t>
            </w:r>
          </w:p>
        </w:tc>
        <w:tc>
          <w:tcPr>
            <w:tcW w:w="5218" w:type="dxa"/>
          </w:tcPr>
          <w:p w:rsidR="00AB3E40" w:rsidRPr="00E21546" w:rsidRDefault="00AB3E40" w:rsidP="00821A01">
            <w:pPr>
              <w:rPr>
                <w:rFonts w:ascii="Arial Narrow" w:eastAsia="+mj-ea" w:hAnsi="Arial Narrow" w:cs="+mj-cs"/>
                <w:bCs/>
                <w:color w:val="000000"/>
                <w:sz w:val="18"/>
                <w:szCs w:val="18"/>
              </w:rPr>
            </w:pPr>
            <w:r w:rsidRPr="004F6FE2">
              <w:rPr>
                <w:rFonts w:ascii="Arial Narrow" w:eastAsia="+mj-ea" w:hAnsi="Arial Narrow" w:cs="+mj-cs"/>
                <w:b/>
                <w:bCs/>
                <w:color w:val="000000"/>
                <w:sz w:val="18"/>
                <w:szCs w:val="18"/>
              </w:rPr>
              <w:t>Yves Savard</w:t>
            </w:r>
            <w:r w:rsidRPr="00E21546">
              <w:rPr>
                <w:rFonts w:ascii="Arial Narrow" w:eastAsia="+mj-ea" w:hAnsi="Arial Narrow" w:cs="+mj-cs"/>
                <w:bCs/>
                <w:color w:val="000000"/>
                <w:sz w:val="18"/>
                <w:szCs w:val="18"/>
              </w:rPr>
              <w:t xml:space="preserve">, </w:t>
            </w:r>
            <w:r>
              <w:rPr>
                <w:rFonts w:ascii="Arial Narrow" w:eastAsia="+mj-ea" w:hAnsi="Arial Narrow" w:cs="+mj-cs"/>
                <w:bCs/>
                <w:color w:val="000000"/>
                <w:sz w:val="18"/>
                <w:szCs w:val="18"/>
              </w:rPr>
              <w:t>MTQ</w:t>
            </w:r>
            <w:r w:rsidRPr="00E21546">
              <w:rPr>
                <w:rFonts w:ascii="Arial Narrow" w:eastAsia="+mj-ea" w:hAnsi="Arial Narrow" w:cs="+mj-cs"/>
                <w:bCs/>
                <w:color w:val="000000"/>
                <w:sz w:val="18"/>
                <w:szCs w:val="18"/>
              </w:rPr>
              <w:t xml:space="preserve">, </w:t>
            </w:r>
            <w:r w:rsidRPr="00902336">
              <w:rPr>
                <w:rFonts w:ascii="Arial Narrow" w:eastAsia="+mj-ea" w:hAnsi="Arial Narrow" w:cs="+mj-cs"/>
                <w:bCs/>
                <w:color w:val="000000"/>
                <w:sz w:val="18"/>
                <w:szCs w:val="18"/>
              </w:rPr>
              <w:t>Direction générale du laboratoire des chaussées</w:t>
            </w:r>
          </w:p>
        </w:tc>
        <w:tc>
          <w:tcPr>
            <w:tcW w:w="540" w:type="dxa"/>
          </w:tcPr>
          <w:p w:rsidR="00AB3E40" w:rsidRPr="00E21546" w:rsidRDefault="00AB3E40" w:rsidP="00821A01">
            <w:pPr>
              <w:jc w:val="center"/>
              <w:rPr>
                <w:rFonts w:ascii="Arial Narrow" w:eastAsia="+mj-ea" w:hAnsi="Arial Narrow" w:cs="+mj-cs"/>
                <w:bCs/>
                <w:color w:val="000000"/>
                <w:sz w:val="18"/>
                <w:szCs w:val="18"/>
              </w:rPr>
            </w:pPr>
          </w:p>
        </w:tc>
        <w:tc>
          <w:tcPr>
            <w:tcW w:w="540" w:type="dxa"/>
          </w:tcPr>
          <w:p w:rsidR="00AB3E40" w:rsidRPr="00E21546" w:rsidRDefault="00AB3E40" w:rsidP="00821A01">
            <w:pPr>
              <w:jc w:val="center"/>
              <w:rPr>
                <w:rFonts w:ascii="Arial Narrow" w:eastAsia="+mj-ea" w:hAnsi="Arial Narrow" w:cs="+mj-cs"/>
                <w:bCs/>
                <w:color w:val="000000"/>
                <w:sz w:val="18"/>
                <w:szCs w:val="18"/>
              </w:rPr>
            </w:pPr>
            <w:r w:rsidRPr="00E21546">
              <w:rPr>
                <w:rFonts w:ascii="Arial Narrow" w:eastAsia="+mj-ea" w:hAnsi="Arial Narrow" w:cs="+mj-cs"/>
                <w:bCs/>
                <w:color w:val="000000"/>
                <w:sz w:val="18"/>
                <w:szCs w:val="18"/>
              </w:rPr>
              <w:t>MC</w:t>
            </w:r>
          </w:p>
        </w:tc>
        <w:tc>
          <w:tcPr>
            <w:tcW w:w="810" w:type="dxa"/>
          </w:tcPr>
          <w:p w:rsidR="00AB3E40" w:rsidRPr="00E21546" w:rsidRDefault="00AB3E40" w:rsidP="00821A01">
            <w:pPr>
              <w:jc w:val="center"/>
              <w:rPr>
                <w:rFonts w:ascii="Arial Narrow" w:eastAsia="+mj-ea" w:hAnsi="Arial Narrow" w:cs="+mj-cs"/>
                <w:bCs/>
                <w:color w:val="000000"/>
                <w:sz w:val="18"/>
                <w:szCs w:val="18"/>
              </w:rPr>
            </w:pPr>
          </w:p>
        </w:tc>
      </w:tr>
      <w:tr w:rsidR="00AB3E40" w:rsidRPr="00185596" w:rsidTr="00FE32C0">
        <w:trPr>
          <w:trHeight w:val="127"/>
        </w:trPr>
        <w:tc>
          <w:tcPr>
            <w:tcW w:w="814" w:type="dxa"/>
            <w:vMerge/>
          </w:tcPr>
          <w:p w:rsidR="00AB3E40" w:rsidRPr="00DE191E" w:rsidRDefault="00AB3E40" w:rsidP="00821A01">
            <w:pPr>
              <w:rPr>
                <w:rFonts w:ascii="Arial Narrow" w:eastAsia="+mj-ea" w:hAnsi="Arial Narrow" w:cs="+mj-cs"/>
                <w:b/>
                <w:bCs/>
                <w:color w:val="000000"/>
                <w:sz w:val="18"/>
                <w:szCs w:val="18"/>
              </w:rPr>
            </w:pPr>
          </w:p>
        </w:tc>
        <w:tc>
          <w:tcPr>
            <w:tcW w:w="3056" w:type="dxa"/>
            <w:gridSpan w:val="2"/>
            <w:vMerge/>
          </w:tcPr>
          <w:p w:rsidR="00AB3E40" w:rsidRPr="00A34FB5" w:rsidRDefault="00AB3E40" w:rsidP="00821A01">
            <w:pPr>
              <w:rPr>
                <w:rFonts w:ascii="Arial Narrow" w:eastAsia="+mj-ea" w:hAnsi="Arial Narrow" w:cs="+mj-cs"/>
                <w:b/>
                <w:bCs/>
                <w:color w:val="000000"/>
                <w:sz w:val="18"/>
                <w:szCs w:val="18"/>
              </w:rPr>
            </w:pPr>
          </w:p>
        </w:tc>
        <w:tc>
          <w:tcPr>
            <w:tcW w:w="5218" w:type="dxa"/>
          </w:tcPr>
          <w:p w:rsidR="00AB3E40" w:rsidRPr="00E21546" w:rsidRDefault="00AB3E40" w:rsidP="00821A01">
            <w:pPr>
              <w:rPr>
                <w:rFonts w:ascii="Arial Narrow" w:eastAsia="+mj-ea" w:hAnsi="Arial Narrow" w:cs="+mj-cs"/>
                <w:bCs/>
                <w:color w:val="000000"/>
                <w:sz w:val="18"/>
                <w:szCs w:val="18"/>
              </w:rPr>
            </w:pPr>
            <w:r w:rsidRPr="00DE191E">
              <w:rPr>
                <w:rFonts w:ascii="Arial Narrow" w:eastAsia="+mj-ea" w:hAnsi="Arial Narrow" w:cs="+mj-cs"/>
                <w:b/>
                <w:bCs/>
                <w:color w:val="000000"/>
                <w:sz w:val="18"/>
                <w:szCs w:val="18"/>
              </w:rPr>
              <w:t>René Drolet</w:t>
            </w:r>
            <w:r w:rsidRPr="00E21546">
              <w:rPr>
                <w:rFonts w:ascii="Arial Narrow" w:eastAsia="+mj-ea" w:hAnsi="Arial Narrow" w:cs="+mj-cs"/>
                <w:bCs/>
                <w:color w:val="000000"/>
                <w:sz w:val="18"/>
                <w:szCs w:val="18"/>
              </w:rPr>
              <w:t>, Association canadienne du ciment</w:t>
            </w:r>
          </w:p>
        </w:tc>
        <w:tc>
          <w:tcPr>
            <w:tcW w:w="540" w:type="dxa"/>
          </w:tcPr>
          <w:p w:rsidR="00AB3E40" w:rsidRPr="00E21546" w:rsidRDefault="00AB3E40" w:rsidP="00821A01">
            <w:pPr>
              <w:jc w:val="center"/>
              <w:rPr>
                <w:rFonts w:ascii="Arial Narrow" w:eastAsia="+mj-ea" w:hAnsi="Arial Narrow" w:cs="+mj-cs"/>
                <w:bCs/>
                <w:color w:val="000000"/>
                <w:sz w:val="18"/>
                <w:szCs w:val="18"/>
              </w:rPr>
            </w:pPr>
          </w:p>
        </w:tc>
        <w:tc>
          <w:tcPr>
            <w:tcW w:w="540" w:type="dxa"/>
          </w:tcPr>
          <w:p w:rsidR="00AB3E40" w:rsidRPr="00E21546" w:rsidRDefault="00AB3E40" w:rsidP="00821A01">
            <w:pPr>
              <w:jc w:val="center"/>
              <w:rPr>
                <w:rFonts w:ascii="Arial Narrow" w:eastAsia="+mj-ea" w:hAnsi="Arial Narrow" w:cs="+mj-cs"/>
                <w:bCs/>
                <w:color w:val="000000"/>
                <w:sz w:val="18"/>
                <w:szCs w:val="18"/>
              </w:rPr>
            </w:pPr>
            <w:r w:rsidRPr="00E21546">
              <w:rPr>
                <w:rFonts w:ascii="Arial Narrow" w:eastAsia="+mj-ea" w:hAnsi="Arial Narrow" w:cs="+mj-cs"/>
                <w:bCs/>
                <w:color w:val="000000"/>
                <w:sz w:val="18"/>
                <w:szCs w:val="18"/>
              </w:rPr>
              <w:t>MC</w:t>
            </w:r>
          </w:p>
        </w:tc>
        <w:tc>
          <w:tcPr>
            <w:tcW w:w="810" w:type="dxa"/>
          </w:tcPr>
          <w:p w:rsidR="00AB3E40" w:rsidRPr="00E21546" w:rsidRDefault="00AB3E40" w:rsidP="00821A01">
            <w:pPr>
              <w:jc w:val="center"/>
              <w:rPr>
                <w:rFonts w:ascii="Arial Narrow" w:eastAsia="+mj-ea" w:hAnsi="Arial Narrow" w:cs="+mj-cs"/>
                <w:bCs/>
                <w:color w:val="000000"/>
                <w:sz w:val="18"/>
                <w:szCs w:val="18"/>
              </w:rPr>
            </w:pPr>
          </w:p>
        </w:tc>
      </w:tr>
      <w:tr w:rsidR="00AB3E40" w:rsidRPr="00185596" w:rsidTr="00FE32C0">
        <w:trPr>
          <w:trHeight w:val="128"/>
        </w:trPr>
        <w:tc>
          <w:tcPr>
            <w:tcW w:w="814" w:type="dxa"/>
            <w:vMerge w:val="restart"/>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D.3</w:t>
            </w:r>
          </w:p>
        </w:tc>
        <w:tc>
          <w:tcPr>
            <w:tcW w:w="3056" w:type="dxa"/>
            <w:gridSpan w:val="2"/>
            <w:vMerge w:val="restart"/>
          </w:tcPr>
          <w:p w:rsidR="00AB3E40" w:rsidRPr="00A34FB5" w:rsidRDefault="00AB3E40" w:rsidP="00821A01">
            <w:pPr>
              <w:rPr>
                <w:rFonts w:ascii="Arial Narrow" w:eastAsia="+mj-ea" w:hAnsi="Arial Narrow" w:cs="+mj-cs"/>
                <w:b/>
                <w:bCs/>
                <w:color w:val="000000"/>
                <w:sz w:val="18"/>
                <w:szCs w:val="18"/>
              </w:rPr>
            </w:pPr>
            <w:r w:rsidRPr="00A34FB5">
              <w:rPr>
                <w:rFonts w:ascii="Arial Narrow" w:eastAsia="+mj-ea" w:hAnsi="Arial Narrow" w:cs="+mj-cs"/>
                <w:b/>
                <w:bCs/>
                <w:color w:val="000000"/>
                <w:sz w:val="18"/>
                <w:szCs w:val="18"/>
              </w:rPr>
              <w:t>Ponts</w:t>
            </w:r>
          </w:p>
        </w:tc>
        <w:tc>
          <w:tcPr>
            <w:tcW w:w="5218" w:type="dxa"/>
          </w:tcPr>
          <w:p w:rsidR="00AB3E40" w:rsidRPr="00E21546" w:rsidRDefault="00AB3E40" w:rsidP="00821A01">
            <w:pPr>
              <w:rPr>
                <w:rFonts w:ascii="Arial Narrow" w:eastAsia="+mj-ea" w:hAnsi="Arial Narrow" w:cs="+mj-cs"/>
                <w:bCs/>
                <w:color w:val="000000"/>
                <w:sz w:val="18"/>
                <w:szCs w:val="18"/>
              </w:rPr>
            </w:pPr>
            <w:r w:rsidRPr="00DE191E">
              <w:rPr>
                <w:rFonts w:ascii="Arial Narrow" w:eastAsia="+mj-ea" w:hAnsi="Arial Narrow" w:cs="+mj-cs"/>
                <w:b/>
                <w:bCs/>
                <w:color w:val="E36C0A" w:themeColor="accent6" w:themeShade="BF"/>
                <w:sz w:val="18"/>
                <w:szCs w:val="18"/>
              </w:rPr>
              <w:t>Louis-Marie Bélanger</w:t>
            </w:r>
            <w:r w:rsidRPr="00E21546">
              <w:rPr>
                <w:rFonts w:ascii="Arial Narrow" w:eastAsia="+mj-ea" w:hAnsi="Arial Narrow" w:cs="+mj-cs"/>
                <w:bCs/>
                <w:color w:val="000000"/>
                <w:sz w:val="18"/>
                <w:szCs w:val="18"/>
              </w:rPr>
              <w:t xml:space="preserve">, </w:t>
            </w:r>
            <w:r>
              <w:rPr>
                <w:rFonts w:ascii="Arial Narrow" w:eastAsia="+mj-ea" w:hAnsi="Arial Narrow" w:cs="+mj-cs"/>
                <w:bCs/>
                <w:color w:val="000000"/>
                <w:sz w:val="18"/>
                <w:szCs w:val="18"/>
              </w:rPr>
              <w:t>MTQ</w:t>
            </w:r>
            <w:r w:rsidRPr="00E21546">
              <w:rPr>
                <w:rFonts w:ascii="Arial Narrow" w:eastAsia="+mj-ea" w:hAnsi="Arial Narrow" w:cs="+mj-cs"/>
                <w:bCs/>
                <w:color w:val="000000"/>
                <w:sz w:val="18"/>
                <w:szCs w:val="18"/>
              </w:rPr>
              <w:t xml:space="preserve">, </w:t>
            </w:r>
            <w:r w:rsidRPr="00902336">
              <w:rPr>
                <w:rFonts w:ascii="Arial Narrow" w:eastAsia="+mj-ea" w:hAnsi="Arial Narrow" w:cs="+mj-cs"/>
                <w:bCs/>
                <w:color w:val="000000"/>
                <w:sz w:val="18"/>
                <w:szCs w:val="18"/>
              </w:rPr>
              <w:t>Direction générale des structures</w:t>
            </w:r>
            <w:r>
              <w:rPr>
                <w:rFonts w:ascii="Arial Narrow" w:eastAsia="+mj-ea" w:hAnsi="Arial Narrow" w:cs="+mj-cs"/>
                <w:bCs/>
                <w:color w:val="000000"/>
                <w:sz w:val="18"/>
                <w:szCs w:val="18"/>
              </w:rPr>
              <w:t xml:space="preserve"> </w:t>
            </w:r>
            <w:r>
              <w:rPr>
                <w:rFonts w:ascii="Arial Narrow" w:eastAsia="+mn-ea" w:hAnsi="Arial Narrow" w:cs="+mn-cs"/>
                <w:color w:val="000000"/>
                <w:kern w:val="24"/>
                <w:sz w:val="18"/>
                <w:szCs w:val="18"/>
              </w:rPr>
              <w:t xml:space="preserve"> (</w:t>
            </w:r>
            <w:r w:rsidRPr="00414BF9">
              <w:rPr>
                <w:rFonts w:ascii="Arial Narrow" w:eastAsia="+mn-ea" w:hAnsi="Arial Narrow" w:cs="+mn-cs"/>
                <w:color w:val="000000"/>
                <w:kern w:val="24"/>
                <w:sz w:val="18"/>
                <w:szCs w:val="18"/>
              </w:rPr>
              <w:t>Coordonnateur TS D)</w:t>
            </w:r>
          </w:p>
        </w:tc>
        <w:tc>
          <w:tcPr>
            <w:tcW w:w="540" w:type="dxa"/>
          </w:tcPr>
          <w:p w:rsidR="00AB3E40" w:rsidRPr="00E21546" w:rsidRDefault="00AB3E40" w:rsidP="00821A01">
            <w:pPr>
              <w:jc w:val="center"/>
              <w:rPr>
                <w:rFonts w:ascii="Arial Narrow" w:eastAsia="+mj-ea" w:hAnsi="Arial Narrow" w:cs="+mj-cs"/>
                <w:bCs/>
                <w:color w:val="000000"/>
                <w:sz w:val="18"/>
                <w:szCs w:val="18"/>
              </w:rPr>
            </w:pPr>
          </w:p>
        </w:tc>
        <w:tc>
          <w:tcPr>
            <w:tcW w:w="540" w:type="dxa"/>
          </w:tcPr>
          <w:p w:rsidR="00AB3E40" w:rsidRPr="00E21546" w:rsidRDefault="00AB3E40" w:rsidP="00821A01">
            <w:pPr>
              <w:jc w:val="center"/>
              <w:rPr>
                <w:rFonts w:ascii="Arial Narrow" w:eastAsia="+mj-ea" w:hAnsi="Arial Narrow" w:cs="+mj-cs"/>
                <w:bCs/>
                <w:color w:val="000000"/>
                <w:sz w:val="18"/>
                <w:szCs w:val="18"/>
              </w:rPr>
            </w:pPr>
            <w:r w:rsidRPr="00E21546">
              <w:rPr>
                <w:rFonts w:ascii="Arial Narrow" w:eastAsia="+mj-ea" w:hAnsi="Arial Narrow" w:cs="+mj-cs"/>
                <w:bCs/>
                <w:color w:val="000000"/>
                <w:sz w:val="18"/>
                <w:szCs w:val="18"/>
              </w:rPr>
              <w:t>MC</w:t>
            </w:r>
          </w:p>
        </w:tc>
        <w:tc>
          <w:tcPr>
            <w:tcW w:w="810" w:type="dxa"/>
          </w:tcPr>
          <w:p w:rsidR="00AB3E40" w:rsidRPr="00E21546" w:rsidRDefault="00C815AE" w:rsidP="00821A01">
            <w:pPr>
              <w:jc w:val="center"/>
              <w:rPr>
                <w:rFonts w:ascii="Arial Narrow" w:eastAsia="+mj-ea" w:hAnsi="Arial Narrow" w:cs="+mj-cs"/>
                <w:bCs/>
                <w:color w:val="000000"/>
                <w:sz w:val="18"/>
                <w:szCs w:val="18"/>
              </w:rPr>
            </w:pPr>
            <w:r>
              <w:rPr>
                <w:rFonts w:ascii="Arial Narrow" w:eastAsia="+mj-ea" w:hAnsi="Arial Narrow" w:cs="+mj-cs"/>
                <w:bCs/>
                <w:color w:val="000000"/>
                <w:sz w:val="18"/>
                <w:szCs w:val="18"/>
              </w:rPr>
              <w:t>X</w:t>
            </w:r>
          </w:p>
        </w:tc>
      </w:tr>
      <w:tr w:rsidR="00AB3E40" w:rsidRPr="00185596" w:rsidTr="00FE32C0">
        <w:trPr>
          <w:trHeight w:val="152"/>
        </w:trPr>
        <w:tc>
          <w:tcPr>
            <w:tcW w:w="814" w:type="dxa"/>
            <w:vMerge/>
          </w:tcPr>
          <w:p w:rsidR="00AB3E40" w:rsidRPr="00DE191E" w:rsidRDefault="00AB3E40" w:rsidP="00821A01">
            <w:pPr>
              <w:rPr>
                <w:rFonts w:ascii="Arial Narrow" w:eastAsia="+mj-ea" w:hAnsi="Arial Narrow" w:cs="+mj-cs"/>
                <w:b/>
                <w:bCs/>
                <w:color w:val="000000"/>
                <w:sz w:val="18"/>
                <w:szCs w:val="18"/>
              </w:rPr>
            </w:pPr>
          </w:p>
        </w:tc>
        <w:tc>
          <w:tcPr>
            <w:tcW w:w="3056" w:type="dxa"/>
            <w:gridSpan w:val="2"/>
            <w:vMerge/>
          </w:tcPr>
          <w:p w:rsidR="00AB3E40" w:rsidRPr="00A34FB5" w:rsidRDefault="00AB3E40" w:rsidP="00821A01">
            <w:pPr>
              <w:rPr>
                <w:rFonts w:ascii="Arial Narrow" w:eastAsia="+mj-ea" w:hAnsi="Arial Narrow" w:cs="+mj-cs"/>
                <w:b/>
                <w:bCs/>
                <w:color w:val="000000"/>
                <w:sz w:val="18"/>
                <w:szCs w:val="18"/>
              </w:rPr>
            </w:pPr>
          </w:p>
        </w:tc>
        <w:tc>
          <w:tcPr>
            <w:tcW w:w="5218" w:type="dxa"/>
          </w:tcPr>
          <w:p w:rsidR="00AB3E40" w:rsidRPr="00E21546" w:rsidRDefault="00AB3E40" w:rsidP="00821A01">
            <w:pPr>
              <w:rPr>
                <w:rFonts w:ascii="Arial Narrow" w:eastAsia="+mj-ea" w:hAnsi="Arial Narrow" w:cs="+mj-cs"/>
                <w:bCs/>
                <w:color w:val="000000"/>
                <w:sz w:val="18"/>
                <w:szCs w:val="18"/>
              </w:rPr>
            </w:pPr>
            <w:r w:rsidRPr="00DE191E">
              <w:rPr>
                <w:rFonts w:ascii="Arial Narrow" w:eastAsia="+mj-ea" w:hAnsi="Arial Narrow" w:cs="+mj-cs"/>
                <w:b/>
                <w:bCs/>
                <w:color w:val="000000"/>
                <w:sz w:val="18"/>
                <w:szCs w:val="18"/>
              </w:rPr>
              <w:t>Bernard Pilon</w:t>
            </w:r>
            <w:r w:rsidRPr="00E21546">
              <w:rPr>
                <w:rFonts w:ascii="Arial Narrow" w:eastAsia="+mj-ea" w:hAnsi="Arial Narrow" w:cs="+mj-cs"/>
                <w:bCs/>
                <w:color w:val="000000"/>
                <w:sz w:val="18"/>
                <w:szCs w:val="18"/>
              </w:rPr>
              <w:t xml:space="preserve">, </w:t>
            </w:r>
            <w:r>
              <w:rPr>
                <w:rFonts w:ascii="Arial Narrow" w:eastAsia="+mj-ea" w:hAnsi="Arial Narrow" w:cs="+mj-cs"/>
                <w:bCs/>
                <w:color w:val="000000"/>
                <w:sz w:val="18"/>
                <w:szCs w:val="18"/>
              </w:rPr>
              <w:t>MTQ</w:t>
            </w:r>
            <w:r w:rsidRPr="00E21546">
              <w:rPr>
                <w:rFonts w:ascii="Arial Narrow" w:eastAsia="+mj-ea" w:hAnsi="Arial Narrow" w:cs="+mj-cs"/>
                <w:bCs/>
                <w:color w:val="000000"/>
                <w:sz w:val="18"/>
                <w:szCs w:val="18"/>
              </w:rPr>
              <w:t xml:space="preserve">, </w:t>
            </w:r>
            <w:r w:rsidRPr="00902336">
              <w:rPr>
                <w:rFonts w:ascii="Arial Narrow" w:eastAsia="+mj-ea" w:hAnsi="Arial Narrow" w:cs="+mj-cs"/>
                <w:bCs/>
                <w:color w:val="000000"/>
                <w:sz w:val="18"/>
                <w:szCs w:val="18"/>
              </w:rPr>
              <w:t>Direction générale des structures</w:t>
            </w:r>
          </w:p>
        </w:tc>
        <w:tc>
          <w:tcPr>
            <w:tcW w:w="540" w:type="dxa"/>
          </w:tcPr>
          <w:p w:rsidR="00AB3E40" w:rsidRPr="00E21546" w:rsidRDefault="00AB3E40" w:rsidP="00821A01">
            <w:pPr>
              <w:jc w:val="center"/>
              <w:rPr>
                <w:rFonts w:ascii="Arial Narrow" w:eastAsia="+mj-ea" w:hAnsi="Arial Narrow" w:cs="+mj-cs"/>
                <w:bCs/>
                <w:color w:val="000000"/>
                <w:sz w:val="18"/>
                <w:szCs w:val="18"/>
              </w:rPr>
            </w:pPr>
          </w:p>
        </w:tc>
        <w:tc>
          <w:tcPr>
            <w:tcW w:w="540" w:type="dxa"/>
          </w:tcPr>
          <w:p w:rsidR="00AB3E40" w:rsidRPr="00E21546" w:rsidRDefault="00AB3E40" w:rsidP="00821A01">
            <w:pPr>
              <w:jc w:val="center"/>
              <w:rPr>
                <w:rFonts w:ascii="Arial Narrow" w:eastAsia="+mj-ea" w:hAnsi="Arial Narrow" w:cs="+mj-cs"/>
                <w:bCs/>
                <w:color w:val="000000"/>
                <w:sz w:val="18"/>
                <w:szCs w:val="18"/>
              </w:rPr>
            </w:pPr>
            <w:r w:rsidRPr="00E21546">
              <w:rPr>
                <w:rFonts w:ascii="Arial Narrow" w:eastAsia="+mj-ea" w:hAnsi="Arial Narrow" w:cs="+mj-cs"/>
                <w:bCs/>
                <w:color w:val="000000"/>
                <w:sz w:val="18"/>
                <w:szCs w:val="18"/>
              </w:rPr>
              <w:t>MC</w:t>
            </w:r>
          </w:p>
        </w:tc>
        <w:tc>
          <w:tcPr>
            <w:tcW w:w="810" w:type="dxa"/>
          </w:tcPr>
          <w:p w:rsidR="00AB3E40" w:rsidRPr="00E21546" w:rsidRDefault="00AB3E40" w:rsidP="00821A01">
            <w:pPr>
              <w:jc w:val="center"/>
              <w:rPr>
                <w:rFonts w:ascii="Arial Narrow" w:eastAsia="+mj-ea" w:hAnsi="Arial Narrow" w:cs="+mj-cs"/>
                <w:bCs/>
                <w:color w:val="000000"/>
                <w:sz w:val="18"/>
                <w:szCs w:val="18"/>
              </w:rPr>
            </w:pPr>
          </w:p>
        </w:tc>
      </w:tr>
      <w:tr w:rsidR="00AB3E40" w:rsidRPr="00185596" w:rsidTr="00FE32C0">
        <w:trPr>
          <w:trHeight w:val="332"/>
        </w:trPr>
        <w:tc>
          <w:tcPr>
            <w:tcW w:w="814" w:type="dxa"/>
            <w:vMerge w:val="restart"/>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D.4</w:t>
            </w:r>
          </w:p>
        </w:tc>
        <w:tc>
          <w:tcPr>
            <w:tcW w:w="3056" w:type="dxa"/>
            <w:gridSpan w:val="2"/>
            <w:vMerge w:val="restart"/>
          </w:tcPr>
          <w:p w:rsidR="00AB3E40" w:rsidRPr="00A34FB5" w:rsidRDefault="00AB3E40" w:rsidP="00821A01">
            <w:pPr>
              <w:rPr>
                <w:rFonts w:ascii="Arial Narrow" w:eastAsia="+mj-ea" w:hAnsi="Arial Narrow" w:cs="+mj-cs"/>
                <w:b/>
                <w:bCs/>
                <w:color w:val="000000"/>
                <w:sz w:val="18"/>
                <w:szCs w:val="18"/>
              </w:rPr>
            </w:pPr>
            <w:r w:rsidRPr="00A34FB5">
              <w:rPr>
                <w:rFonts w:ascii="Arial Narrow" w:eastAsia="+mj-ea" w:hAnsi="Arial Narrow" w:cs="+mj-cs"/>
                <w:b/>
                <w:bCs/>
                <w:color w:val="000000"/>
                <w:sz w:val="18"/>
                <w:szCs w:val="18"/>
              </w:rPr>
              <w:t>Routes rurales et terrassements</w:t>
            </w:r>
          </w:p>
        </w:tc>
        <w:tc>
          <w:tcPr>
            <w:tcW w:w="5218" w:type="dxa"/>
          </w:tcPr>
          <w:p w:rsidR="00AB3E40" w:rsidRPr="00E21546" w:rsidRDefault="00AB3E40" w:rsidP="00821A01">
            <w:pPr>
              <w:rPr>
                <w:rFonts w:ascii="Arial Narrow" w:eastAsia="+mj-ea" w:hAnsi="Arial Narrow" w:cs="+mj-cs"/>
                <w:bCs/>
                <w:color w:val="000000"/>
                <w:sz w:val="18"/>
                <w:szCs w:val="18"/>
              </w:rPr>
            </w:pPr>
            <w:r w:rsidRPr="00DE191E">
              <w:rPr>
                <w:rFonts w:ascii="Arial Narrow" w:eastAsia="+mj-ea" w:hAnsi="Arial Narrow" w:cs="+mj-cs"/>
                <w:b/>
                <w:bCs/>
                <w:color w:val="000000"/>
                <w:sz w:val="18"/>
                <w:szCs w:val="18"/>
              </w:rPr>
              <w:t>Marie-Christine Delisle</w:t>
            </w:r>
            <w:r w:rsidRPr="00E21546">
              <w:rPr>
                <w:rFonts w:ascii="Arial Narrow" w:eastAsia="+mj-ea" w:hAnsi="Arial Narrow" w:cs="+mj-cs"/>
                <w:bCs/>
                <w:color w:val="000000"/>
                <w:sz w:val="18"/>
                <w:szCs w:val="18"/>
              </w:rPr>
              <w:t xml:space="preserve">, </w:t>
            </w:r>
            <w:r>
              <w:rPr>
                <w:rFonts w:ascii="Arial Narrow" w:eastAsia="+mj-ea" w:hAnsi="Arial Narrow" w:cs="+mj-cs"/>
                <w:bCs/>
                <w:color w:val="000000"/>
                <w:sz w:val="18"/>
                <w:szCs w:val="18"/>
              </w:rPr>
              <w:t>MTQ</w:t>
            </w:r>
            <w:r w:rsidRPr="00E21546">
              <w:rPr>
                <w:rFonts w:ascii="Arial Narrow" w:eastAsia="+mj-ea" w:hAnsi="Arial Narrow" w:cs="+mj-cs"/>
                <w:bCs/>
                <w:color w:val="000000"/>
                <w:sz w:val="18"/>
                <w:szCs w:val="18"/>
              </w:rPr>
              <w:t xml:space="preserve">, </w:t>
            </w:r>
            <w:r w:rsidRPr="00902336">
              <w:rPr>
                <w:rFonts w:ascii="Arial Narrow" w:eastAsia="+mj-ea" w:hAnsi="Arial Narrow" w:cs="+mj-cs"/>
                <w:bCs/>
                <w:color w:val="000000"/>
                <w:sz w:val="18"/>
                <w:szCs w:val="18"/>
              </w:rPr>
              <w:t>Direction générale du laboratoire des chaussées</w:t>
            </w:r>
          </w:p>
        </w:tc>
        <w:tc>
          <w:tcPr>
            <w:tcW w:w="540" w:type="dxa"/>
          </w:tcPr>
          <w:p w:rsidR="00AB3E40" w:rsidRPr="00E21546" w:rsidRDefault="00AB3E40" w:rsidP="00821A01">
            <w:pPr>
              <w:jc w:val="center"/>
              <w:rPr>
                <w:rFonts w:ascii="Arial Narrow" w:eastAsia="+mj-ea" w:hAnsi="Arial Narrow" w:cs="+mj-cs"/>
                <w:bCs/>
                <w:color w:val="000000"/>
                <w:sz w:val="18"/>
                <w:szCs w:val="18"/>
              </w:rPr>
            </w:pPr>
          </w:p>
        </w:tc>
        <w:tc>
          <w:tcPr>
            <w:tcW w:w="540" w:type="dxa"/>
          </w:tcPr>
          <w:p w:rsidR="00AB3E40" w:rsidRPr="00E21546" w:rsidRDefault="00AB3E40" w:rsidP="00821A01">
            <w:pPr>
              <w:jc w:val="center"/>
              <w:rPr>
                <w:rFonts w:ascii="Arial Narrow" w:eastAsia="+mj-ea" w:hAnsi="Arial Narrow" w:cs="+mj-cs"/>
                <w:bCs/>
                <w:color w:val="000000"/>
                <w:sz w:val="18"/>
                <w:szCs w:val="18"/>
              </w:rPr>
            </w:pPr>
            <w:r w:rsidRPr="00E21546">
              <w:rPr>
                <w:rFonts w:ascii="Arial Narrow" w:eastAsia="+mj-ea" w:hAnsi="Arial Narrow" w:cs="+mj-cs"/>
                <w:bCs/>
                <w:color w:val="000000"/>
                <w:sz w:val="18"/>
                <w:szCs w:val="18"/>
              </w:rPr>
              <w:t>MC</w:t>
            </w:r>
          </w:p>
        </w:tc>
        <w:tc>
          <w:tcPr>
            <w:tcW w:w="810" w:type="dxa"/>
          </w:tcPr>
          <w:p w:rsidR="00AB3E40" w:rsidRPr="00E21546" w:rsidRDefault="00AB3E40" w:rsidP="00821A01">
            <w:pPr>
              <w:jc w:val="center"/>
              <w:rPr>
                <w:rFonts w:ascii="Arial Narrow" w:eastAsia="+mj-ea" w:hAnsi="Arial Narrow" w:cs="+mj-cs"/>
                <w:bCs/>
                <w:color w:val="000000"/>
                <w:sz w:val="18"/>
                <w:szCs w:val="18"/>
              </w:rPr>
            </w:pPr>
          </w:p>
        </w:tc>
      </w:tr>
      <w:tr w:rsidR="00AB3E40" w:rsidRPr="00185596" w:rsidTr="00FE32C0">
        <w:trPr>
          <w:trHeight w:val="242"/>
        </w:trPr>
        <w:tc>
          <w:tcPr>
            <w:tcW w:w="814" w:type="dxa"/>
            <w:vMerge/>
          </w:tcPr>
          <w:p w:rsidR="00AB3E40" w:rsidRPr="00DE191E" w:rsidRDefault="00AB3E40" w:rsidP="00821A01">
            <w:pPr>
              <w:rPr>
                <w:rFonts w:ascii="Arial Narrow" w:eastAsia="+mj-ea" w:hAnsi="Arial Narrow" w:cs="+mj-cs"/>
                <w:b/>
                <w:bCs/>
                <w:color w:val="000000"/>
                <w:sz w:val="18"/>
                <w:szCs w:val="18"/>
              </w:rPr>
            </w:pPr>
          </w:p>
        </w:tc>
        <w:tc>
          <w:tcPr>
            <w:tcW w:w="3056" w:type="dxa"/>
            <w:gridSpan w:val="2"/>
            <w:vMerge/>
          </w:tcPr>
          <w:p w:rsidR="00AB3E40" w:rsidRPr="00A34FB5" w:rsidRDefault="00AB3E40" w:rsidP="00821A01">
            <w:pPr>
              <w:rPr>
                <w:rFonts w:ascii="Arial Narrow" w:eastAsia="+mj-ea" w:hAnsi="Arial Narrow" w:cs="+mj-cs"/>
                <w:b/>
                <w:bCs/>
                <w:color w:val="000000"/>
                <w:sz w:val="18"/>
                <w:szCs w:val="18"/>
              </w:rPr>
            </w:pPr>
          </w:p>
        </w:tc>
        <w:tc>
          <w:tcPr>
            <w:tcW w:w="5218" w:type="dxa"/>
          </w:tcPr>
          <w:p w:rsidR="00AB3E40" w:rsidRPr="00E21546" w:rsidRDefault="00AB3E40" w:rsidP="00821A01">
            <w:pPr>
              <w:rPr>
                <w:rFonts w:ascii="Arial Narrow" w:eastAsia="+mj-ea" w:hAnsi="Arial Narrow" w:cs="+mj-cs"/>
                <w:bCs/>
                <w:color w:val="000000"/>
                <w:sz w:val="18"/>
                <w:szCs w:val="18"/>
              </w:rPr>
            </w:pPr>
            <w:r w:rsidRPr="00DE191E">
              <w:rPr>
                <w:rFonts w:ascii="Arial Narrow" w:eastAsia="+mj-ea" w:hAnsi="Arial Narrow" w:cs="+mj-cs"/>
                <w:b/>
                <w:bCs/>
                <w:color w:val="000000"/>
                <w:sz w:val="18"/>
                <w:szCs w:val="18"/>
              </w:rPr>
              <w:t>Guy Bergeron</w:t>
            </w:r>
            <w:r w:rsidRPr="00E21546">
              <w:rPr>
                <w:rFonts w:ascii="Arial Narrow" w:eastAsia="+mj-ea" w:hAnsi="Arial Narrow" w:cs="+mj-cs"/>
                <w:bCs/>
                <w:color w:val="000000"/>
                <w:sz w:val="18"/>
                <w:szCs w:val="18"/>
              </w:rPr>
              <w:t xml:space="preserve">, </w:t>
            </w:r>
            <w:r>
              <w:rPr>
                <w:rFonts w:ascii="Arial Narrow" w:eastAsia="+mj-ea" w:hAnsi="Arial Narrow" w:cs="+mj-cs"/>
                <w:bCs/>
                <w:color w:val="000000"/>
                <w:sz w:val="18"/>
                <w:szCs w:val="18"/>
              </w:rPr>
              <w:t>MTQ</w:t>
            </w:r>
            <w:r w:rsidRPr="00E21546">
              <w:rPr>
                <w:rFonts w:ascii="Arial Narrow" w:eastAsia="+mj-ea" w:hAnsi="Arial Narrow" w:cs="+mj-cs"/>
                <w:bCs/>
                <w:color w:val="000000"/>
                <w:sz w:val="18"/>
                <w:szCs w:val="18"/>
              </w:rPr>
              <w:t xml:space="preserve">, </w:t>
            </w:r>
            <w:r w:rsidRPr="00902336">
              <w:rPr>
                <w:rFonts w:ascii="Arial Narrow" w:eastAsia="+mj-ea" w:hAnsi="Arial Narrow" w:cs="+mj-cs"/>
                <w:bCs/>
                <w:color w:val="000000"/>
                <w:sz w:val="18"/>
                <w:szCs w:val="18"/>
              </w:rPr>
              <w:t>Direction générale du laboratoire des chaussées</w:t>
            </w:r>
          </w:p>
        </w:tc>
        <w:tc>
          <w:tcPr>
            <w:tcW w:w="540" w:type="dxa"/>
          </w:tcPr>
          <w:p w:rsidR="00AB3E40" w:rsidRPr="00E21546" w:rsidRDefault="00AB3E40" w:rsidP="00821A01">
            <w:pPr>
              <w:jc w:val="center"/>
              <w:rPr>
                <w:rFonts w:ascii="Arial Narrow" w:eastAsia="+mj-ea" w:hAnsi="Arial Narrow" w:cs="+mj-cs"/>
                <w:bCs/>
                <w:color w:val="000000"/>
                <w:sz w:val="18"/>
                <w:szCs w:val="18"/>
              </w:rPr>
            </w:pPr>
          </w:p>
        </w:tc>
        <w:tc>
          <w:tcPr>
            <w:tcW w:w="540" w:type="dxa"/>
          </w:tcPr>
          <w:p w:rsidR="00AB3E40" w:rsidRPr="00E21546" w:rsidRDefault="00AB3E40" w:rsidP="00821A01">
            <w:pPr>
              <w:jc w:val="center"/>
              <w:rPr>
                <w:rFonts w:ascii="Arial Narrow" w:eastAsia="+mj-ea" w:hAnsi="Arial Narrow" w:cs="+mj-cs"/>
                <w:bCs/>
                <w:color w:val="000000"/>
                <w:sz w:val="18"/>
                <w:szCs w:val="18"/>
              </w:rPr>
            </w:pPr>
            <w:r w:rsidRPr="00E21546">
              <w:rPr>
                <w:rFonts w:ascii="Arial Narrow" w:eastAsia="+mj-ea" w:hAnsi="Arial Narrow" w:cs="+mj-cs"/>
                <w:bCs/>
                <w:color w:val="000000"/>
                <w:sz w:val="18"/>
                <w:szCs w:val="18"/>
              </w:rPr>
              <w:t>MC</w:t>
            </w:r>
          </w:p>
        </w:tc>
        <w:tc>
          <w:tcPr>
            <w:tcW w:w="810" w:type="dxa"/>
          </w:tcPr>
          <w:p w:rsidR="00AB3E40" w:rsidRPr="00E21546" w:rsidRDefault="00AB3E40" w:rsidP="00821A01">
            <w:pPr>
              <w:jc w:val="center"/>
              <w:rPr>
                <w:rFonts w:ascii="Arial Narrow" w:eastAsia="+mj-ea" w:hAnsi="Arial Narrow" w:cs="+mj-cs"/>
                <w:bCs/>
                <w:color w:val="000000"/>
                <w:sz w:val="18"/>
                <w:szCs w:val="18"/>
              </w:rPr>
            </w:pPr>
          </w:p>
        </w:tc>
      </w:tr>
      <w:tr w:rsidR="00AB3E40" w:rsidRPr="00185596" w:rsidTr="00FE32C0">
        <w:trPr>
          <w:trHeight w:val="215"/>
        </w:trPr>
        <w:tc>
          <w:tcPr>
            <w:tcW w:w="814" w:type="dxa"/>
            <w:vMerge w:val="restart"/>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D.5</w:t>
            </w:r>
          </w:p>
        </w:tc>
        <w:tc>
          <w:tcPr>
            <w:tcW w:w="3056" w:type="dxa"/>
            <w:gridSpan w:val="2"/>
            <w:vMerge w:val="restart"/>
          </w:tcPr>
          <w:p w:rsidR="00AB3E40" w:rsidRPr="00A34FB5" w:rsidRDefault="00AB3E40" w:rsidP="00821A01">
            <w:pPr>
              <w:rPr>
                <w:rFonts w:ascii="Arial Narrow" w:eastAsia="+mj-ea" w:hAnsi="Arial Narrow" w:cs="+mj-cs"/>
                <w:b/>
                <w:bCs/>
                <w:color w:val="000000"/>
                <w:sz w:val="18"/>
                <w:szCs w:val="18"/>
              </w:rPr>
            </w:pPr>
            <w:r w:rsidRPr="00A34FB5">
              <w:rPr>
                <w:rFonts w:ascii="Arial Narrow" w:eastAsia="+mj-ea" w:hAnsi="Arial Narrow" w:cs="+mj-cs"/>
                <w:b/>
                <w:bCs/>
                <w:color w:val="000000"/>
                <w:sz w:val="18"/>
                <w:szCs w:val="18"/>
              </w:rPr>
              <w:t>Exploitation des tunnels routiers</w:t>
            </w:r>
          </w:p>
        </w:tc>
        <w:tc>
          <w:tcPr>
            <w:tcW w:w="5218" w:type="dxa"/>
          </w:tcPr>
          <w:p w:rsidR="00AB3E40" w:rsidRPr="00E21546" w:rsidRDefault="00AB3E40" w:rsidP="00821A01">
            <w:pPr>
              <w:rPr>
                <w:rFonts w:ascii="Arial Narrow" w:eastAsia="+mj-ea" w:hAnsi="Arial Narrow" w:cs="+mj-cs"/>
                <w:bCs/>
                <w:color w:val="000000"/>
                <w:sz w:val="18"/>
                <w:szCs w:val="18"/>
              </w:rPr>
            </w:pPr>
            <w:r w:rsidRPr="00DE191E">
              <w:rPr>
                <w:rFonts w:ascii="Arial Narrow" w:eastAsia="+mj-ea" w:hAnsi="Arial Narrow" w:cs="+mj-cs"/>
                <w:b/>
                <w:bCs/>
                <w:color w:val="000000"/>
                <w:sz w:val="18"/>
                <w:szCs w:val="18"/>
              </w:rPr>
              <w:t xml:space="preserve">Pierre </w:t>
            </w:r>
            <w:proofErr w:type="spellStart"/>
            <w:r w:rsidRPr="00DE191E">
              <w:rPr>
                <w:rFonts w:ascii="Arial Narrow" w:eastAsia="+mj-ea" w:hAnsi="Arial Narrow" w:cs="+mj-cs"/>
                <w:b/>
                <w:bCs/>
                <w:color w:val="000000"/>
                <w:sz w:val="18"/>
                <w:szCs w:val="18"/>
              </w:rPr>
              <w:t>Longtin</w:t>
            </w:r>
            <w:proofErr w:type="spellEnd"/>
            <w:r>
              <w:rPr>
                <w:rFonts w:ascii="Arial Narrow" w:eastAsia="+mj-ea" w:hAnsi="Arial Narrow" w:cs="+mj-cs"/>
                <w:bCs/>
                <w:color w:val="000000"/>
                <w:sz w:val="18"/>
                <w:szCs w:val="18"/>
              </w:rPr>
              <w:t xml:space="preserve">, </w:t>
            </w:r>
            <w:proofErr w:type="spellStart"/>
            <w:r w:rsidRPr="009B3181">
              <w:rPr>
                <w:rFonts w:ascii="Arial Narrow" w:eastAsia="+mj-ea" w:hAnsi="Arial Narrow" w:cs="+mj-cs"/>
                <w:bCs/>
                <w:color w:val="000000"/>
                <w:sz w:val="18"/>
                <w:szCs w:val="18"/>
              </w:rPr>
              <w:t>Nyx</w:t>
            </w:r>
            <w:proofErr w:type="spellEnd"/>
            <w:r w:rsidRPr="009B3181">
              <w:rPr>
                <w:rFonts w:ascii="Arial Narrow" w:eastAsia="+mj-ea" w:hAnsi="Arial Narrow" w:cs="+mj-cs"/>
                <w:bCs/>
                <w:color w:val="000000"/>
                <w:sz w:val="18"/>
                <w:szCs w:val="18"/>
              </w:rPr>
              <w:t xml:space="preserve"> </w:t>
            </w:r>
            <w:proofErr w:type="spellStart"/>
            <w:r w:rsidRPr="009B3181">
              <w:rPr>
                <w:rFonts w:ascii="Arial Narrow" w:eastAsia="+mj-ea" w:hAnsi="Arial Narrow" w:cs="+mj-cs"/>
                <w:bCs/>
                <w:color w:val="000000"/>
                <w:sz w:val="18"/>
                <w:szCs w:val="18"/>
              </w:rPr>
              <w:t>Hemera</w:t>
            </w:r>
            <w:proofErr w:type="spellEnd"/>
            <w:r w:rsidRPr="009B3181">
              <w:rPr>
                <w:rFonts w:ascii="Arial Narrow" w:eastAsia="+mj-ea" w:hAnsi="Arial Narrow" w:cs="+mj-cs"/>
                <w:bCs/>
                <w:color w:val="000000"/>
                <w:sz w:val="18"/>
                <w:szCs w:val="18"/>
              </w:rPr>
              <w:t xml:space="preserve"> Technologies</w:t>
            </w:r>
          </w:p>
        </w:tc>
        <w:tc>
          <w:tcPr>
            <w:tcW w:w="540" w:type="dxa"/>
          </w:tcPr>
          <w:p w:rsidR="00AB3E40" w:rsidRPr="00E21546" w:rsidRDefault="00AB3E40" w:rsidP="00821A01">
            <w:pPr>
              <w:jc w:val="center"/>
              <w:rPr>
                <w:rFonts w:ascii="Arial Narrow" w:eastAsia="+mj-ea" w:hAnsi="Arial Narrow" w:cs="+mj-cs"/>
                <w:bCs/>
                <w:color w:val="000000"/>
                <w:sz w:val="18"/>
                <w:szCs w:val="18"/>
              </w:rPr>
            </w:pPr>
            <w:r w:rsidRPr="00E21546">
              <w:rPr>
                <w:rFonts w:ascii="Arial Narrow" w:eastAsia="+mj-ea" w:hAnsi="Arial Narrow" w:cs="+mj-cs"/>
                <w:bCs/>
                <w:color w:val="000000"/>
                <w:sz w:val="18"/>
                <w:szCs w:val="18"/>
              </w:rPr>
              <w:t>M</w:t>
            </w:r>
          </w:p>
        </w:tc>
        <w:tc>
          <w:tcPr>
            <w:tcW w:w="540" w:type="dxa"/>
          </w:tcPr>
          <w:p w:rsidR="00AB3E40" w:rsidRPr="00E21546" w:rsidRDefault="00AB3E40" w:rsidP="00821A01">
            <w:pPr>
              <w:jc w:val="center"/>
              <w:rPr>
                <w:rFonts w:ascii="Arial Narrow" w:eastAsia="+mj-ea" w:hAnsi="Arial Narrow" w:cs="+mj-cs"/>
                <w:bCs/>
                <w:color w:val="000000"/>
                <w:sz w:val="18"/>
                <w:szCs w:val="18"/>
              </w:rPr>
            </w:pPr>
          </w:p>
        </w:tc>
        <w:tc>
          <w:tcPr>
            <w:tcW w:w="810" w:type="dxa"/>
          </w:tcPr>
          <w:p w:rsidR="00AB3E40" w:rsidRPr="00E21546" w:rsidRDefault="00AB3E40" w:rsidP="00821A01">
            <w:pPr>
              <w:jc w:val="center"/>
              <w:rPr>
                <w:rFonts w:ascii="Arial Narrow" w:eastAsia="+mj-ea" w:hAnsi="Arial Narrow" w:cs="+mj-cs"/>
                <w:bCs/>
                <w:color w:val="000000"/>
                <w:sz w:val="18"/>
                <w:szCs w:val="18"/>
              </w:rPr>
            </w:pPr>
          </w:p>
        </w:tc>
      </w:tr>
      <w:tr w:rsidR="00AB3E40" w:rsidRPr="00185596" w:rsidTr="00FE32C0">
        <w:trPr>
          <w:trHeight w:val="127"/>
        </w:trPr>
        <w:tc>
          <w:tcPr>
            <w:tcW w:w="814" w:type="dxa"/>
            <w:vMerge/>
          </w:tcPr>
          <w:p w:rsidR="00AB3E40" w:rsidRPr="004F1BEB" w:rsidRDefault="00AB3E40" w:rsidP="00821A01">
            <w:pPr>
              <w:rPr>
                <w:rFonts w:ascii="Arial Narrow" w:eastAsia="+mj-ea" w:hAnsi="Arial Narrow" w:cs="+mj-cs"/>
                <w:bCs/>
                <w:color w:val="000000"/>
                <w:sz w:val="18"/>
                <w:szCs w:val="18"/>
              </w:rPr>
            </w:pPr>
          </w:p>
        </w:tc>
        <w:tc>
          <w:tcPr>
            <w:tcW w:w="3056" w:type="dxa"/>
            <w:gridSpan w:val="2"/>
            <w:vMerge/>
          </w:tcPr>
          <w:p w:rsidR="00AB3E40" w:rsidRPr="00A34FB5" w:rsidRDefault="00AB3E40" w:rsidP="00821A01">
            <w:pPr>
              <w:rPr>
                <w:rFonts w:ascii="Arial Narrow" w:eastAsia="+mj-ea" w:hAnsi="Arial Narrow" w:cs="+mj-cs"/>
                <w:b/>
                <w:bCs/>
                <w:color w:val="000000"/>
                <w:sz w:val="18"/>
                <w:szCs w:val="18"/>
              </w:rPr>
            </w:pPr>
          </w:p>
        </w:tc>
        <w:tc>
          <w:tcPr>
            <w:tcW w:w="5218" w:type="dxa"/>
          </w:tcPr>
          <w:p w:rsidR="00AB3E40" w:rsidRPr="00E21546" w:rsidRDefault="00AB3E40" w:rsidP="00821A01">
            <w:pPr>
              <w:rPr>
                <w:rFonts w:ascii="Arial Narrow" w:eastAsia="+mj-ea" w:hAnsi="Arial Narrow" w:cs="+mj-cs"/>
                <w:bCs/>
                <w:color w:val="000000"/>
                <w:sz w:val="18"/>
                <w:szCs w:val="18"/>
              </w:rPr>
            </w:pPr>
            <w:r w:rsidRPr="00DE191E">
              <w:rPr>
                <w:rFonts w:ascii="Arial Narrow" w:eastAsia="+mj-ea" w:hAnsi="Arial Narrow" w:cs="+mj-cs"/>
                <w:b/>
                <w:bCs/>
                <w:color w:val="000000"/>
                <w:sz w:val="18"/>
                <w:szCs w:val="18"/>
              </w:rPr>
              <w:t>Alexandre Debs</w:t>
            </w:r>
            <w:r w:rsidRPr="00E21546">
              <w:rPr>
                <w:rFonts w:ascii="Arial Narrow" w:eastAsia="+mj-ea" w:hAnsi="Arial Narrow" w:cs="+mj-cs"/>
                <w:bCs/>
                <w:color w:val="000000"/>
                <w:sz w:val="18"/>
                <w:szCs w:val="18"/>
              </w:rPr>
              <w:t xml:space="preserve">, </w:t>
            </w:r>
            <w:r>
              <w:rPr>
                <w:rFonts w:ascii="Arial Narrow" w:eastAsia="+mj-ea" w:hAnsi="Arial Narrow" w:cs="+mj-cs"/>
                <w:bCs/>
                <w:color w:val="000000"/>
                <w:sz w:val="18"/>
                <w:szCs w:val="18"/>
              </w:rPr>
              <w:t>MTQ</w:t>
            </w:r>
            <w:r w:rsidRPr="00E21546">
              <w:rPr>
                <w:rFonts w:ascii="Arial Narrow" w:eastAsia="+mj-ea" w:hAnsi="Arial Narrow" w:cs="+mj-cs"/>
                <w:bCs/>
                <w:color w:val="000000"/>
                <w:sz w:val="18"/>
                <w:szCs w:val="18"/>
              </w:rPr>
              <w:t xml:space="preserve">, </w:t>
            </w:r>
            <w:r w:rsidRPr="00902336">
              <w:rPr>
                <w:rFonts w:ascii="Arial Narrow" w:eastAsia="+mj-ea" w:hAnsi="Arial Narrow" w:cs="+mj-cs"/>
                <w:bCs/>
                <w:color w:val="000000"/>
                <w:sz w:val="18"/>
                <w:szCs w:val="18"/>
              </w:rPr>
              <w:t>Direction générale des grands projets routiers</w:t>
            </w:r>
          </w:p>
        </w:tc>
        <w:tc>
          <w:tcPr>
            <w:tcW w:w="540" w:type="dxa"/>
          </w:tcPr>
          <w:p w:rsidR="00AB3E40" w:rsidRPr="00E21546" w:rsidRDefault="00AB3E40" w:rsidP="00821A01">
            <w:pPr>
              <w:jc w:val="center"/>
              <w:rPr>
                <w:rFonts w:ascii="Arial Narrow" w:eastAsia="+mj-ea" w:hAnsi="Arial Narrow" w:cs="+mj-cs"/>
                <w:bCs/>
                <w:color w:val="000000"/>
                <w:sz w:val="18"/>
                <w:szCs w:val="18"/>
              </w:rPr>
            </w:pPr>
          </w:p>
        </w:tc>
        <w:tc>
          <w:tcPr>
            <w:tcW w:w="540" w:type="dxa"/>
          </w:tcPr>
          <w:p w:rsidR="00AB3E40" w:rsidRPr="00E21546" w:rsidRDefault="00AB3E40" w:rsidP="00821A01">
            <w:pPr>
              <w:jc w:val="center"/>
              <w:rPr>
                <w:rFonts w:ascii="Arial Narrow" w:eastAsia="+mj-ea" w:hAnsi="Arial Narrow" w:cs="+mj-cs"/>
                <w:bCs/>
                <w:color w:val="000000"/>
                <w:sz w:val="18"/>
                <w:szCs w:val="18"/>
              </w:rPr>
            </w:pPr>
            <w:r w:rsidRPr="00E21546">
              <w:rPr>
                <w:rFonts w:ascii="Arial Narrow" w:eastAsia="+mj-ea" w:hAnsi="Arial Narrow" w:cs="+mj-cs"/>
                <w:bCs/>
                <w:color w:val="000000"/>
                <w:sz w:val="18"/>
                <w:szCs w:val="18"/>
              </w:rPr>
              <w:t>MC</w:t>
            </w:r>
          </w:p>
        </w:tc>
        <w:tc>
          <w:tcPr>
            <w:tcW w:w="810" w:type="dxa"/>
          </w:tcPr>
          <w:p w:rsidR="00AB3E40" w:rsidRPr="00E21546" w:rsidRDefault="00AB3E40" w:rsidP="00821A01">
            <w:pPr>
              <w:jc w:val="center"/>
              <w:rPr>
                <w:rFonts w:ascii="Arial Narrow" w:eastAsia="+mj-ea" w:hAnsi="Arial Narrow" w:cs="+mj-cs"/>
                <w:bCs/>
                <w:color w:val="000000"/>
                <w:sz w:val="18"/>
                <w:szCs w:val="18"/>
              </w:rPr>
            </w:pPr>
          </w:p>
        </w:tc>
      </w:tr>
      <w:tr w:rsidR="00AB3E40" w:rsidTr="00FE32C0">
        <w:tc>
          <w:tcPr>
            <w:tcW w:w="10168" w:type="dxa"/>
            <w:gridSpan w:val="6"/>
            <w:shd w:val="clear" w:color="auto" w:fill="FBD4B4" w:themeFill="accent6" w:themeFillTint="66"/>
          </w:tcPr>
          <w:p w:rsidR="00AB3E40" w:rsidRDefault="00AB3E40" w:rsidP="00821A01">
            <w:pPr>
              <w:ind w:right="-918"/>
              <w:rPr>
                <w:rFonts w:ascii="Arial Narrow" w:eastAsia="+mj-ea" w:hAnsi="Arial Narrow" w:cs="+mj-cs"/>
                <w:b/>
                <w:bCs/>
                <w:color w:val="000000"/>
                <w:sz w:val="32"/>
                <w:szCs w:val="32"/>
              </w:rPr>
            </w:pPr>
            <w:r w:rsidRPr="00185596">
              <w:rPr>
                <w:rFonts w:ascii="Arial Narrow" w:eastAsia="+mn-ea" w:hAnsi="Arial Narrow" w:cs="+mn-cs"/>
                <w:b/>
                <w:bCs/>
                <w:iCs/>
                <w:color w:val="000000"/>
                <w:kern w:val="24"/>
              </w:rPr>
              <w:t xml:space="preserve">Thème stratégique </w:t>
            </w:r>
            <w:r>
              <w:rPr>
                <w:rFonts w:ascii="Arial Narrow" w:eastAsia="+mn-ea" w:hAnsi="Arial Narrow" w:cs="+mn-cs"/>
                <w:b/>
                <w:bCs/>
                <w:iCs/>
                <w:color w:val="000000"/>
                <w:kern w:val="24"/>
              </w:rPr>
              <w:t>E</w:t>
            </w:r>
            <w:r w:rsidRPr="00185596">
              <w:rPr>
                <w:rFonts w:ascii="Arial Narrow" w:eastAsia="+mn-ea" w:hAnsi="Arial Narrow" w:cs="+mn-cs"/>
                <w:b/>
                <w:bCs/>
                <w:iCs/>
                <w:color w:val="000000"/>
                <w:kern w:val="24"/>
              </w:rPr>
              <w:t xml:space="preserve"> – </w:t>
            </w:r>
            <w:r>
              <w:rPr>
                <w:rFonts w:ascii="Arial Narrow" w:eastAsia="+mn-ea" w:hAnsi="Arial Narrow" w:cs="+mn-cs"/>
                <w:b/>
                <w:bCs/>
                <w:iCs/>
                <w:color w:val="000000"/>
                <w:kern w:val="24"/>
              </w:rPr>
              <w:t>Changement climatique, Environnement et Catastrophes</w:t>
            </w:r>
          </w:p>
        </w:tc>
        <w:tc>
          <w:tcPr>
            <w:tcW w:w="810" w:type="dxa"/>
            <w:shd w:val="clear" w:color="auto" w:fill="FBD4B4" w:themeFill="accent6" w:themeFillTint="66"/>
          </w:tcPr>
          <w:p w:rsidR="00AB3E40" w:rsidRPr="00185596" w:rsidRDefault="00AB3E40" w:rsidP="00821A01">
            <w:pPr>
              <w:ind w:right="-918"/>
              <w:rPr>
                <w:rFonts w:ascii="Arial Narrow" w:eastAsia="+mn-ea" w:hAnsi="Arial Narrow" w:cs="+mn-cs"/>
                <w:b/>
                <w:bCs/>
                <w:iCs/>
                <w:color w:val="000000"/>
                <w:kern w:val="24"/>
              </w:rPr>
            </w:pPr>
          </w:p>
        </w:tc>
      </w:tr>
      <w:tr w:rsidR="00AB3E40" w:rsidRPr="00185596" w:rsidTr="00FE32C0">
        <w:trPr>
          <w:trHeight w:val="128"/>
        </w:trPr>
        <w:tc>
          <w:tcPr>
            <w:tcW w:w="814" w:type="dxa"/>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E.1</w:t>
            </w:r>
          </w:p>
        </w:tc>
        <w:tc>
          <w:tcPr>
            <w:tcW w:w="3056" w:type="dxa"/>
            <w:gridSpan w:val="2"/>
          </w:tcPr>
          <w:p w:rsidR="00AB3E40" w:rsidRPr="00086409" w:rsidRDefault="00AB3E40" w:rsidP="00821A01">
            <w:pPr>
              <w:rPr>
                <w:rFonts w:ascii="Arial Narrow" w:eastAsia="+mj-ea" w:hAnsi="Arial Narrow" w:cs="+mj-cs"/>
                <w:b/>
                <w:bCs/>
                <w:color w:val="000000"/>
                <w:sz w:val="18"/>
                <w:szCs w:val="18"/>
              </w:rPr>
            </w:pPr>
            <w:r w:rsidRPr="00086409">
              <w:rPr>
                <w:rFonts w:ascii="Arial Narrow" w:eastAsia="+mj-ea" w:hAnsi="Arial Narrow" w:cs="+mj-cs"/>
                <w:b/>
                <w:bCs/>
                <w:color w:val="000000"/>
                <w:sz w:val="18"/>
                <w:szCs w:val="18"/>
              </w:rPr>
              <w:t>Stratégies d’adaptation / Résilience</w:t>
            </w:r>
          </w:p>
        </w:tc>
        <w:tc>
          <w:tcPr>
            <w:tcW w:w="5218" w:type="dxa"/>
          </w:tcPr>
          <w:p w:rsidR="00AB3E40" w:rsidRPr="00086409" w:rsidRDefault="00AB3E40" w:rsidP="00821A01">
            <w:pPr>
              <w:rPr>
                <w:rFonts w:ascii="Arial Narrow" w:eastAsia="+mj-ea" w:hAnsi="Arial Narrow" w:cs="+mj-cs"/>
                <w:bCs/>
                <w:color w:val="000000"/>
                <w:sz w:val="18"/>
                <w:szCs w:val="18"/>
              </w:rPr>
            </w:pPr>
            <w:r w:rsidRPr="00DE191E">
              <w:rPr>
                <w:rFonts w:ascii="Arial Narrow" w:eastAsia="+mj-ea" w:hAnsi="Arial Narrow" w:cs="+mj-cs"/>
                <w:b/>
                <w:bCs/>
                <w:color w:val="000000"/>
                <w:sz w:val="18"/>
                <w:szCs w:val="18"/>
              </w:rPr>
              <w:t>Corina Nicorici</w:t>
            </w:r>
            <w:r w:rsidRPr="00086409">
              <w:rPr>
                <w:rFonts w:ascii="Arial Narrow" w:eastAsia="+mj-ea" w:hAnsi="Arial Narrow" w:cs="+mj-cs"/>
                <w:bCs/>
                <w:color w:val="000000"/>
                <w:sz w:val="18"/>
                <w:szCs w:val="18"/>
              </w:rPr>
              <w:t xml:space="preserve">, </w:t>
            </w:r>
            <w:r>
              <w:rPr>
                <w:rFonts w:ascii="Arial Narrow" w:eastAsia="+mj-ea" w:hAnsi="Arial Narrow" w:cs="+mj-cs"/>
                <w:bCs/>
                <w:color w:val="000000"/>
                <w:sz w:val="18"/>
                <w:szCs w:val="18"/>
              </w:rPr>
              <w:t>MTQ</w:t>
            </w:r>
            <w:r w:rsidRPr="00086409">
              <w:rPr>
                <w:rFonts w:ascii="Arial Narrow" w:eastAsia="+mj-ea" w:hAnsi="Arial Narrow" w:cs="+mj-cs"/>
                <w:bCs/>
                <w:color w:val="000000"/>
                <w:sz w:val="18"/>
                <w:szCs w:val="18"/>
              </w:rPr>
              <w:t xml:space="preserve">, </w:t>
            </w:r>
            <w:r w:rsidRPr="00902336">
              <w:rPr>
                <w:rFonts w:ascii="Arial Narrow" w:eastAsia="+mj-ea" w:hAnsi="Arial Narrow" w:cs="+mj-cs"/>
                <w:bCs/>
                <w:color w:val="000000"/>
                <w:sz w:val="18"/>
                <w:szCs w:val="18"/>
              </w:rPr>
              <w:t>Direction générale de la gestion des actifs routiers et de l'innovation</w:t>
            </w:r>
          </w:p>
        </w:tc>
        <w:tc>
          <w:tcPr>
            <w:tcW w:w="540" w:type="dxa"/>
          </w:tcPr>
          <w:p w:rsidR="00AB3E40" w:rsidRPr="00086409" w:rsidRDefault="00AB3E40" w:rsidP="00821A01">
            <w:pPr>
              <w:jc w:val="center"/>
              <w:rPr>
                <w:rFonts w:ascii="Arial Narrow" w:eastAsia="+mj-ea" w:hAnsi="Arial Narrow" w:cs="+mj-cs"/>
                <w:bCs/>
                <w:color w:val="000000"/>
                <w:sz w:val="18"/>
                <w:szCs w:val="18"/>
              </w:rPr>
            </w:pPr>
          </w:p>
        </w:tc>
        <w:tc>
          <w:tcPr>
            <w:tcW w:w="540" w:type="dxa"/>
          </w:tcPr>
          <w:p w:rsidR="00AB3E40" w:rsidRPr="00086409" w:rsidRDefault="00AB3E40" w:rsidP="00821A01">
            <w:pPr>
              <w:jc w:val="center"/>
              <w:rPr>
                <w:rFonts w:ascii="Arial Narrow" w:eastAsia="+mj-ea" w:hAnsi="Arial Narrow" w:cs="+mj-cs"/>
                <w:bCs/>
                <w:color w:val="000000"/>
                <w:sz w:val="18"/>
                <w:szCs w:val="18"/>
              </w:rPr>
            </w:pPr>
            <w:r w:rsidRPr="00086409">
              <w:rPr>
                <w:rFonts w:ascii="Arial Narrow" w:eastAsia="+mj-ea" w:hAnsi="Arial Narrow" w:cs="+mj-cs"/>
                <w:bCs/>
                <w:color w:val="000000"/>
                <w:sz w:val="18"/>
                <w:szCs w:val="18"/>
              </w:rPr>
              <w:t>MC</w:t>
            </w:r>
          </w:p>
        </w:tc>
        <w:tc>
          <w:tcPr>
            <w:tcW w:w="810" w:type="dxa"/>
          </w:tcPr>
          <w:p w:rsidR="00AB3E40" w:rsidRPr="00086409" w:rsidRDefault="00AB3E40" w:rsidP="00821A01">
            <w:pPr>
              <w:jc w:val="center"/>
              <w:rPr>
                <w:rFonts w:ascii="Arial Narrow" w:eastAsia="+mj-ea" w:hAnsi="Arial Narrow" w:cs="+mj-cs"/>
                <w:bCs/>
                <w:color w:val="000000"/>
                <w:sz w:val="18"/>
                <w:szCs w:val="18"/>
              </w:rPr>
            </w:pPr>
          </w:p>
        </w:tc>
      </w:tr>
      <w:tr w:rsidR="00AB3E40" w:rsidRPr="00185596" w:rsidTr="00FE32C0">
        <w:trPr>
          <w:trHeight w:val="128"/>
        </w:trPr>
        <w:tc>
          <w:tcPr>
            <w:tcW w:w="814" w:type="dxa"/>
            <w:vMerge w:val="restart"/>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E.2</w:t>
            </w:r>
          </w:p>
        </w:tc>
        <w:tc>
          <w:tcPr>
            <w:tcW w:w="3056" w:type="dxa"/>
            <w:gridSpan w:val="2"/>
            <w:vMerge w:val="restart"/>
          </w:tcPr>
          <w:p w:rsidR="00AB3E40" w:rsidRPr="00086409" w:rsidRDefault="00AB3E40" w:rsidP="00821A01">
            <w:pPr>
              <w:rPr>
                <w:rFonts w:ascii="Arial Narrow" w:eastAsia="+mj-ea" w:hAnsi="Arial Narrow" w:cs="+mj-cs"/>
                <w:b/>
                <w:bCs/>
                <w:color w:val="000000"/>
                <w:sz w:val="18"/>
                <w:szCs w:val="18"/>
              </w:rPr>
            </w:pPr>
            <w:r w:rsidRPr="00086409">
              <w:rPr>
                <w:rFonts w:ascii="Arial Narrow" w:eastAsia="+mj-ea" w:hAnsi="Arial Narrow" w:cs="+mj-cs"/>
                <w:b/>
                <w:bCs/>
                <w:color w:val="000000"/>
                <w:sz w:val="18"/>
                <w:szCs w:val="18"/>
              </w:rPr>
              <w:t>Prise en compte de l’environnement dans les projets routiers</w:t>
            </w:r>
          </w:p>
        </w:tc>
        <w:tc>
          <w:tcPr>
            <w:tcW w:w="5218" w:type="dxa"/>
          </w:tcPr>
          <w:p w:rsidR="00AB3E40" w:rsidRPr="00086409" w:rsidRDefault="00AB3E40" w:rsidP="00821A01">
            <w:pPr>
              <w:rPr>
                <w:rFonts w:ascii="Arial Narrow" w:eastAsia="+mj-ea" w:hAnsi="Arial Narrow" w:cs="+mj-cs"/>
                <w:bCs/>
                <w:color w:val="000000"/>
                <w:sz w:val="18"/>
                <w:szCs w:val="18"/>
              </w:rPr>
            </w:pPr>
            <w:r w:rsidRPr="00DE191E">
              <w:rPr>
                <w:rFonts w:ascii="Arial Narrow" w:eastAsia="+mj-ea" w:hAnsi="Arial Narrow" w:cs="+mj-cs"/>
                <w:b/>
                <w:bCs/>
                <w:color w:val="E36C0A" w:themeColor="accent6" w:themeShade="BF"/>
                <w:sz w:val="18"/>
                <w:szCs w:val="18"/>
              </w:rPr>
              <w:t>Mathieu Chabot-Morel</w:t>
            </w:r>
            <w:r w:rsidRPr="00DE191E">
              <w:rPr>
                <w:rFonts w:ascii="Arial Narrow" w:eastAsia="+mj-ea" w:hAnsi="Arial Narrow" w:cs="+mj-cs"/>
                <w:b/>
                <w:bCs/>
                <w:sz w:val="18"/>
                <w:szCs w:val="18"/>
              </w:rPr>
              <w:t>,</w:t>
            </w:r>
            <w:r w:rsidRPr="00DE191E">
              <w:rPr>
                <w:rFonts w:ascii="Arial Narrow" w:eastAsia="+mj-ea" w:hAnsi="Arial Narrow" w:cs="+mj-cs"/>
                <w:bCs/>
                <w:sz w:val="18"/>
                <w:szCs w:val="18"/>
              </w:rPr>
              <w:t xml:space="preserve"> </w:t>
            </w:r>
            <w:r>
              <w:rPr>
                <w:rFonts w:ascii="Arial Narrow" w:eastAsia="+mj-ea" w:hAnsi="Arial Narrow" w:cs="+mj-cs"/>
                <w:bCs/>
                <w:color w:val="000000"/>
                <w:sz w:val="18"/>
                <w:szCs w:val="18"/>
              </w:rPr>
              <w:t>MTQ</w:t>
            </w:r>
            <w:r w:rsidRPr="00086409">
              <w:rPr>
                <w:rFonts w:ascii="Arial Narrow" w:eastAsia="+mj-ea" w:hAnsi="Arial Narrow" w:cs="+mj-cs"/>
                <w:bCs/>
                <w:color w:val="000000"/>
                <w:sz w:val="18"/>
                <w:szCs w:val="18"/>
              </w:rPr>
              <w:t xml:space="preserve">, </w:t>
            </w:r>
            <w:r w:rsidRPr="00902336">
              <w:rPr>
                <w:rFonts w:ascii="Arial Narrow" w:eastAsia="+mj-ea" w:hAnsi="Arial Narrow" w:cs="+mj-cs"/>
                <w:bCs/>
                <w:color w:val="000000"/>
                <w:sz w:val="18"/>
                <w:szCs w:val="18"/>
              </w:rPr>
              <w:t xml:space="preserve">Direction générale de la gestion des projets routiers et encadrement en exploitation </w:t>
            </w:r>
            <w:r w:rsidRPr="00414BF9">
              <w:rPr>
                <w:rFonts w:ascii="Arial Narrow" w:eastAsia="+mn-ea" w:hAnsi="Arial Narrow" w:cs="+mn-cs"/>
                <w:color w:val="000000"/>
                <w:kern w:val="24"/>
                <w:sz w:val="18"/>
                <w:szCs w:val="18"/>
              </w:rPr>
              <w:t>(Coordonnateur TS E)</w:t>
            </w:r>
          </w:p>
        </w:tc>
        <w:tc>
          <w:tcPr>
            <w:tcW w:w="540" w:type="dxa"/>
          </w:tcPr>
          <w:p w:rsidR="00AB3E40" w:rsidRPr="00086409" w:rsidRDefault="00AB3E40" w:rsidP="00821A01">
            <w:pPr>
              <w:jc w:val="center"/>
              <w:rPr>
                <w:rFonts w:ascii="Arial Narrow" w:eastAsia="+mj-ea" w:hAnsi="Arial Narrow" w:cs="+mj-cs"/>
                <w:bCs/>
                <w:color w:val="000000"/>
                <w:sz w:val="18"/>
                <w:szCs w:val="18"/>
              </w:rPr>
            </w:pPr>
          </w:p>
        </w:tc>
        <w:tc>
          <w:tcPr>
            <w:tcW w:w="540" w:type="dxa"/>
          </w:tcPr>
          <w:p w:rsidR="00AB3E40" w:rsidRPr="00086409" w:rsidRDefault="00AB3E40" w:rsidP="00821A01">
            <w:pPr>
              <w:jc w:val="center"/>
              <w:rPr>
                <w:rFonts w:ascii="Arial Narrow" w:eastAsia="+mj-ea" w:hAnsi="Arial Narrow" w:cs="+mj-cs"/>
                <w:bCs/>
                <w:color w:val="000000"/>
                <w:sz w:val="18"/>
                <w:szCs w:val="18"/>
              </w:rPr>
            </w:pPr>
            <w:r w:rsidRPr="00086409">
              <w:rPr>
                <w:rFonts w:ascii="Arial Narrow" w:eastAsia="+mj-ea" w:hAnsi="Arial Narrow" w:cs="+mj-cs"/>
                <w:bCs/>
                <w:color w:val="000000"/>
                <w:sz w:val="18"/>
                <w:szCs w:val="18"/>
              </w:rPr>
              <w:t>MC</w:t>
            </w:r>
          </w:p>
        </w:tc>
        <w:tc>
          <w:tcPr>
            <w:tcW w:w="810" w:type="dxa"/>
          </w:tcPr>
          <w:p w:rsidR="00AB3E40" w:rsidRPr="00086409" w:rsidRDefault="00AB3E40" w:rsidP="00821A01">
            <w:pPr>
              <w:jc w:val="center"/>
              <w:rPr>
                <w:rFonts w:ascii="Arial Narrow" w:eastAsia="+mj-ea" w:hAnsi="Arial Narrow" w:cs="+mj-cs"/>
                <w:bCs/>
                <w:color w:val="000000"/>
                <w:sz w:val="18"/>
                <w:szCs w:val="18"/>
              </w:rPr>
            </w:pPr>
          </w:p>
        </w:tc>
      </w:tr>
      <w:tr w:rsidR="00AB3E40" w:rsidRPr="00185596" w:rsidTr="00FE32C0">
        <w:trPr>
          <w:trHeight w:val="179"/>
        </w:trPr>
        <w:tc>
          <w:tcPr>
            <w:tcW w:w="814" w:type="dxa"/>
            <w:vMerge/>
          </w:tcPr>
          <w:p w:rsidR="00AB3E40" w:rsidRPr="00DE191E" w:rsidRDefault="00AB3E40" w:rsidP="00821A01">
            <w:pPr>
              <w:rPr>
                <w:rFonts w:ascii="Arial Narrow" w:eastAsia="+mj-ea" w:hAnsi="Arial Narrow" w:cs="+mj-cs"/>
                <w:b/>
                <w:bCs/>
                <w:color w:val="000000"/>
                <w:sz w:val="18"/>
                <w:szCs w:val="18"/>
              </w:rPr>
            </w:pPr>
          </w:p>
        </w:tc>
        <w:tc>
          <w:tcPr>
            <w:tcW w:w="3056" w:type="dxa"/>
            <w:gridSpan w:val="2"/>
            <w:vMerge/>
          </w:tcPr>
          <w:p w:rsidR="00AB3E40" w:rsidRPr="00086409" w:rsidRDefault="00AB3E40" w:rsidP="00821A01">
            <w:pPr>
              <w:rPr>
                <w:rFonts w:ascii="Arial Narrow" w:eastAsia="+mj-ea" w:hAnsi="Arial Narrow" w:cs="+mj-cs"/>
                <w:b/>
                <w:bCs/>
                <w:color w:val="000000"/>
                <w:sz w:val="18"/>
                <w:szCs w:val="18"/>
              </w:rPr>
            </w:pPr>
          </w:p>
        </w:tc>
        <w:tc>
          <w:tcPr>
            <w:tcW w:w="5218" w:type="dxa"/>
          </w:tcPr>
          <w:p w:rsidR="00AB3E40" w:rsidRPr="00086409" w:rsidRDefault="00AB3E40" w:rsidP="00821A01">
            <w:pPr>
              <w:rPr>
                <w:rFonts w:ascii="Arial Narrow" w:eastAsia="+mj-ea" w:hAnsi="Arial Narrow" w:cs="+mj-cs"/>
                <w:bCs/>
                <w:color w:val="000000"/>
                <w:sz w:val="18"/>
                <w:szCs w:val="18"/>
              </w:rPr>
            </w:pPr>
            <w:r w:rsidRPr="00DE191E">
              <w:rPr>
                <w:rFonts w:ascii="Arial Narrow" w:eastAsia="+mj-ea" w:hAnsi="Arial Narrow" w:cs="+mj-cs"/>
                <w:b/>
                <w:bCs/>
                <w:color w:val="000000"/>
                <w:sz w:val="18"/>
                <w:szCs w:val="18"/>
              </w:rPr>
              <w:t>Pascale Pierre</w:t>
            </w:r>
            <w:r>
              <w:rPr>
                <w:rFonts w:ascii="Arial Narrow" w:eastAsia="+mj-ea" w:hAnsi="Arial Narrow" w:cs="+mj-cs"/>
                <w:bCs/>
                <w:color w:val="000000"/>
                <w:sz w:val="18"/>
                <w:szCs w:val="18"/>
              </w:rPr>
              <w:t xml:space="preserve">, </w:t>
            </w:r>
            <w:proofErr w:type="spellStart"/>
            <w:r>
              <w:rPr>
                <w:rFonts w:ascii="Arial Narrow" w:eastAsia="+mj-ea" w:hAnsi="Arial Narrow" w:cs="+mj-cs"/>
                <w:bCs/>
                <w:color w:val="000000"/>
                <w:sz w:val="18"/>
                <w:szCs w:val="18"/>
              </w:rPr>
              <w:t>Alphard</w:t>
            </w:r>
            <w:proofErr w:type="spellEnd"/>
          </w:p>
        </w:tc>
        <w:tc>
          <w:tcPr>
            <w:tcW w:w="540" w:type="dxa"/>
          </w:tcPr>
          <w:p w:rsidR="00AB3E40" w:rsidRPr="00086409" w:rsidRDefault="00AB3E40" w:rsidP="00821A01">
            <w:pPr>
              <w:jc w:val="center"/>
              <w:rPr>
                <w:rFonts w:ascii="Arial Narrow" w:eastAsia="+mj-ea" w:hAnsi="Arial Narrow" w:cs="+mj-cs"/>
                <w:bCs/>
                <w:color w:val="000000"/>
                <w:sz w:val="18"/>
                <w:szCs w:val="18"/>
              </w:rPr>
            </w:pPr>
          </w:p>
        </w:tc>
        <w:tc>
          <w:tcPr>
            <w:tcW w:w="540" w:type="dxa"/>
          </w:tcPr>
          <w:p w:rsidR="00AB3E40" w:rsidRPr="00086409" w:rsidRDefault="00AB3E40" w:rsidP="00821A01">
            <w:pPr>
              <w:jc w:val="center"/>
              <w:rPr>
                <w:rFonts w:ascii="Arial Narrow" w:eastAsia="+mj-ea" w:hAnsi="Arial Narrow" w:cs="+mj-cs"/>
                <w:bCs/>
                <w:color w:val="000000"/>
                <w:sz w:val="18"/>
                <w:szCs w:val="18"/>
              </w:rPr>
            </w:pPr>
            <w:r w:rsidRPr="00086409">
              <w:rPr>
                <w:rFonts w:ascii="Arial Narrow" w:eastAsia="+mj-ea" w:hAnsi="Arial Narrow" w:cs="+mj-cs"/>
                <w:bCs/>
                <w:color w:val="000000"/>
                <w:sz w:val="18"/>
                <w:szCs w:val="18"/>
              </w:rPr>
              <w:t>MC</w:t>
            </w:r>
          </w:p>
        </w:tc>
        <w:tc>
          <w:tcPr>
            <w:tcW w:w="810" w:type="dxa"/>
          </w:tcPr>
          <w:p w:rsidR="00AB3E40" w:rsidRPr="00086409" w:rsidRDefault="00AB3E40" w:rsidP="00821A01">
            <w:pPr>
              <w:jc w:val="center"/>
              <w:rPr>
                <w:rFonts w:ascii="Arial Narrow" w:eastAsia="+mj-ea" w:hAnsi="Arial Narrow" w:cs="+mj-cs"/>
                <w:bCs/>
                <w:color w:val="000000"/>
                <w:sz w:val="18"/>
                <w:szCs w:val="18"/>
              </w:rPr>
            </w:pPr>
          </w:p>
        </w:tc>
      </w:tr>
      <w:tr w:rsidR="00AB3E40" w:rsidRPr="00185596" w:rsidTr="00FE32C0">
        <w:trPr>
          <w:trHeight w:val="269"/>
        </w:trPr>
        <w:tc>
          <w:tcPr>
            <w:tcW w:w="814" w:type="dxa"/>
          </w:tcPr>
          <w:p w:rsidR="00AB3E40" w:rsidRPr="00DE191E" w:rsidRDefault="00AB3E40" w:rsidP="00821A01">
            <w:pPr>
              <w:rPr>
                <w:rFonts w:ascii="Arial Narrow" w:eastAsia="+mj-ea" w:hAnsi="Arial Narrow" w:cs="+mj-cs"/>
                <w:b/>
                <w:bCs/>
                <w:color w:val="000000"/>
                <w:sz w:val="18"/>
                <w:szCs w:val="18"/>
              </w:rPr>
            </w:pPr>
            <w:r w:rsidRPr="00DE191E">
              <w:rPr>
                <w:rFonts w:ascii="Arial Narrow" w:eastAsia="+mj-ea" w:hAnsi="Arial Narrow" w:cs="+mj-cs"/>
                <w:b/>
                <w:bCs/>
                <w:color w:val="000000"/>
                <w:sz w:val="18"/>
                <w:szCs w:val="18"/>
              </w:rPr>
              <w:t>CT E.3</w:t>
            </w:r>
          </w:p>
        </w:tc>
        <w:tc>
          <w:tcPr>
            <w:tcW w:w="3056" w:type="dxa"/>
            <w:gridSpan w:val="2"/>
          </w:tcPr>
          <w:p w:rsidR="00AB3E40" w:rsidRPr="00086409" w:rsidRDefault="00AB3E40" w:rsidP="00821A01">
            <w:pPr>
              <w:rPr>
                <w:rFonts w:ascii="Arial Narrow" w:eastAsia="+mj-ea" w:hAnsi="Arial Narrow" w:cs="+mj-cs"/>
                <w:b/>
                <w:bCs/>
                <w:color w:val="000000"/>
                <w:sz w:val="18"/>
                <w:szCs w:val="18"/>
              </w:rPr>
            </w:pPr>
            <w:r w:rsidRPr="00086409">
              <w:rPr>
                <w:rFonts w:ascii="Arial Narrow" w:eastAsia="+mj-ea" w:hAnsi="Arial Narrow" w:cs="+mj-cs"/>
                <w:b/>
                <w:bCs/>
                <w:color w:val="000000"/>
                <w:sz w:val="18"/>
                <w:szCs w:val="18"/>
              </w:rPr>
              <w:t>Gestion des catastrophes</w:t>
            </w:r>
          </w:p>
        </w:tc>
        <w:tc>
          <w:tcPr>
            <w:tcW w:w="5218" w:type="dxa"/>
          </w:tcPr>
          <w:p w:rsidR="00AB3E40" w:rsidRPr="00086409" w:rsidRDefault="00AB3E40" w:rsidP="00821A01">
            <w:pPr>
              <w:rPr>
                <w:rFonts w:ascii="Arial Narrow" w:eastAsia="+mj-ea" w:hAnsi="Arial Narrow" w:cs="+mj-cs"/>
                <w:bCs/>
                <w:color w:val="000000"/>
                <w:sz w:val="18"/>
                <w:szCs w:val="18"/>
              </w:rPr>
            </w:pPr>
            <w:r w:rsidRPr="00DE191E">
              <w:rPr>
                <w:rFonts w:ascii="Arial Narrow" w:eastAsia="+mj-ea" w:hAnsi="Arial Narrow" w:cs="+mj-cs"/>
                <w:b/>
                <w:bCs/>
                <w:color w:val="000000"/>
                <w:sz w:val="18"/>
                <w:szCs w:val="18"/>
              </w:rPr>
              <w:t>Étienne Quirion</w:t>
            </w:r>
            <w:r w:rsidRPr="00086409">
              <w:rPr>
                <w:rFonts w:ascii="Arial Narrow" w:eastAsia="+mj-ea" w:hAnsi="Arial Narrow" w:cs="+mj-cs"/>
                <w:bCs/>
                <w:color w:val="000000"/>
                <w:sz w:val="18"/>
                <w:szCs w:val="18"/>
              </w:rPr>
              <w:t xml:space="preserve">, </w:t>
            </w:r>
            <w:r>
              <w:rPr>
                <w:rFonts w:ascii="Arial Narrow" w:eastAsia="+mj-ea" w:hAnsi="Arial Narrow" w:cs="+mj-cs"/>
                <w:bCs/>
                <w:color w:val="000000"/>
                <w:sz w:val="18"/>
                <w:szCs w:val="18"/>
              </w:rPr>
              <w:t xml:space="preserve">MTQ, </w:t>
            </w:r>
            <w:r w:rsidRPr="00902336">
              <w:rPr>
                <w:rFonts w:ascii="Arial Narrow" w:eastAsia="+mj-ea" w:hAnsi="Arial Narrow" w:cs="+mj-cs"/>
                <w:bCs/>
                <w:color w:val="000000"/>
                <w:sz w:val="18"/>
                <w:szCs w:val="18"/>
              </w:rPr>
              <w:t>Direction générale de la sécurité civile et de la veille opérationnelle</w:t>
            </w:r>
          </w:p>
        </w:tc>
        <w:tc>
          <w:tcPr>
            <w:tcW w:w="540" w:type="dxa"/>
          </w:tcPr>
          <w:p w:rsidR="00AB3E40" w:rsidRPr="00086409" w:rsidRDefault="00AB3E40" w:rsidP="00821A01">
            <w:pPr>
              <w:jc w:val="center"/>
              <w:rPr>
                <w:rFonts w:ascii="Arial Narrow" w:eastAsia="+mj-ea" w:hAnsi="Arial Narrow" w:cs="+mj-cs"/>
                <w:bCs/>
                <w:color w:val="000000"/>
                <w:sz w:val="18"/>
                <w:szCs w:val="18"/>
              </w:rPr>
            </w:pPr>
          </w:p>
        </w:tc>
        <w:tc>
          <w:tcPr>
            <w:tcW w:w="540" w:type="dxa"/>
          </w:tcPr>
          <w:p w:rsidR="00AB3E40" w:rsidRPr="00086409" w:rsidRDefault="00AB3E40" w:rsidP="00821A01">
            <w:pPr>
              <w:jc w:val="center"/>
              <w:rPr>
                <w:rFonts w:ascii="Arial Narrow" w:eastAsia="+mj-ea" w:hAnsi="Arial Narrow" w:cs="+mj-cs"/>
                <w:bCs/>
                <w:color w:val="000000"/>
                <w:sz w:val="18"/>
                <w:szCs w:val="18"/>
              </w:rPr>
            </w:pPr>
            <w:r w:rsidRPr="00086409">
              <w:rPr>
                <w:rFonts w:ascii="Arial Narrow" w:eastAsia="+mj-ea" w:hAnsi="Arial Narrow" w:cs="+mj-cs"/>
                <w:bCs/>
                <w:color w:val="000000"/>
                <w:sz w:val="18"/>
                <w:szCs w:val="18"/>
              </w:rPr>
              <w:t>MC</w:t>
            </w:r>
          </w:p>
        </w:tc>
        <w:tc>
          <w:tcPr>
            <w:tcW w:w="810" w:type="dxa"/>
          </w:tcPr>
          <w:p w:rsidR="00AB3E40" w:rsidRPr="00086409" w:rsidRDefault="00AB3E40" w:rsidP="00821A01">
            <w:pPr>
              <w:jc w:val="center"/>
              <w:rPr>
                <w:rFonts w:ascii="Arial Narrow" w:eastAsia="+mj-ea" w:hAnsi="Arial Narrow" w:cs="+mj-cs"/>
                <w:bCs/>
                <w:color w:val="000000"/>
                <w:sz w:val="18"/>
                <w:szCs w:val="18"/>
              </w:rPr>
            </w:pPr>
          </w:p>
        </w:tc>
      </w:tr>
    </w:tbl>
    <w:p w:rsidR="00AB3E40" w:rsidRDefault="00AB3E40" w:rsidP="003D42FC"/>
    <w:sectPr w:rsidR="00AB3E40" w:rsidSect="00FE32C0">
      <w:footerReference w:type="default" r:id="rId10"/>
      <w:pgSz w:w="12240" w:h="20160" w:code="5"/>
      <w:pgMar w:top="432" w:right="1008" w:bottom="432" w:left="1008" w:header="706"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ADE" w:rsidRDefault="00605ADE" w:rsidP="00B11D9A">
      <w:pPr>
        <w:spacing w:after="0" w:line="240" w:lineRule="auto"/>
      </w:pPr>
      <w:r>
        <w:separator/>
      </w:r>
    </w:p>
  </w:endnote>
  <w:endnote w:type="continuationSeparator" w:id="0">
    <w:p w:rsidR="00605ADE" w:rsidRDefault="00605ADE" w:rsidP="00B1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j-ea">
    <w:panose1 w:val="00000000000000000000"/>
    <w:charset w:val="00"/>
    <w:family w:val="roman"/>
    <w:notTrueType/>
    <w:pitch w:val="default"/>
  </w:font>
  <w:font w:name="+mj-cs">
    <w:altName w:val="Times New Roman"/>
    <w:panose1 w:val="00000000000000000000"/>
    <w:charset w:val="00"/>
    <w:family w:val="roman"/>
    <w:notTrueType/>
    <w:pitch w:val="default"/>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28" w:rsidRDefault="00F04928">
    <w:pPr>
      <w:pStyle w:val="Pieddepage"/>
    </w:pPr>
    <w:r>
      <w:fldChar w:fldCharType="begin"/>
    </w:r>
    <w:r>
      <w:instrText xml:space="preserve"> TIME \@ "yyyy-MM-dd" </w:instrText>
    </w:r>
    <w:r>
      <w:fldChar w:fldCharType="separate"/>
    </w:r>
    <w:r w:rsidR="00F43E3A">
      <w:rPr>
        <w:noProof/>
      </w:rPr>
      <w:t>2019-05-15</w:t>
    </w:r>
    <w:r>
      <w:fldChar w:fldCharType="end"/>
    </w:r>
    <w:r>
      <w:ptab w:relativeTo="margin" w:alignment="center" w:leader="none"/>
    </w:r>
    <w:r>
      <w:ptab w:relativeTo="margin" w:alignment="right" w:leader="none"/>
    </w:r>
    <w:r>
      <w:fldChar w:fldCharType="begin"/>
    </w:r>
    <w:r>
      <w:instrText>PAGE   \* MERGEFORMAT</w:instrText>
    </w:r>
    <w:r>
      <w:fldChar w:fldCharType="separate"/>
    </w:r>
    <w:r w:rsidR="00F43E3A" w:rsidRPr="00F43E3A">
      <w:rPr>
        <w:noProof/>
        <w:lang w:val="fr-FR"/>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ADE" w:rsidRDefault="00605ADE" w:rsidP="00B11D9A">
      <w:pPr>
        <w:spacing w:after="0" w:line="240" w:lineRule="auto"/>
      </w:pPr>
      <w:r>
        <w:separator/>
      </w:r>
    </w:p>
  </w:footnote>
  <w:footnote w:type="continuationSeparator" w:id="0">
    <w:p w:rsidR="00605ADE" w:rsidRDefault="00605ADE" w:rsidP="00B11D9A">
      <w:pPr>
        <w:spacing w:after="0" w:line="240" w:lineRule="auto"/>
      </w:pPr>
      <w:r>
        <w:continuationSeparator/>
      </w:r>
    </w:p>
  </w:footnote>
  <w:footnote w:id="1">
    <w:p w:rsidR="00AB3E40" w:rsidRPr="00A47D73" w:rsidRDefault="00AB3E40" w:rsidP="00A47D73">
      <w:pPr>
        <w:pStyle w:val="Notedebasdepage"/>
        <w:jc w:val="both"/>
        <w:rPr>
          <w:sz w:val="14"/>
          <w:szCs w:val="14"/>
        </w:rPr>
      </w:pPr>
      <w:r w:rsidRPr="00A47D73">
        <w:rPr>
          <w:b/>
          <w:sz w:val="14"/>
          <w:szCs w:val="14"/>
        </w:rPr>
        <w:footnoteRef/>
      </w:r>
      <w:r w:rsidRPr="00A47D73">
        <w:rPr>
          <w:sz w:val="14"/>
          <w:szCs w:val="14"/>
        </w:rPr>
        <w:t xml:space="preserve"> Les Comités techniques (CT) sont chargés d'établir des documents et des recommandations dans leur domaine respectif qui aideront les décideurs, les ingénieurs d'études et de travaux et les techniciens. Par leur mandat de quatre ans, ils jouent un rôle actif dans la préparation des congrès mondiaux.</w:t>
      </w:r>
    </w:p>
  </w:footnote>
  <w:footnote w:id="2">
    <w:p w:rsidR="00AB3E40" w:rsidRPr="00A47D73" w:rsidRDefault="00AB3E40" w:rsidP="00A47D73">
      <w:pPr>
        <w:pStyle w:val="Notedebasdepage"/>
        <w:jc w:val="both"/>
        <w:rPr>
          <w:sz w:val="14"/>
          <w:szCs w:val="14"/>
        </w:rPr>
      </w:pPr>
      <w:r w:rsidRPr="00A47D73">
        <w:rPr>
          <w:b/>
          <w:sz w:val="14"/>
          <w:szCs w:val="14"/>
        </w:rPr>
        <w:footnoteRef/>
      </w:r>
      <w:r w:rsidRPr="00A47D73">
        <w:rPr>
          <w:sz w:val="14"/>
          <w:szCs w:val="14"/>
        </w:rPr>
        <w:t xml:space="preserve"> Les Groupes d’étude (GE) disposent de plus de souplesse pour faire leur travail sur une période de deux ans afin d’augmenter les possibilités de couvrir de nouveaux sujets et d’analyser leur future pertinence.</w:t>
      </w:r>
    </w:p>
  </w:footnote>
  <w:footnote w:id="3">
    <w:p w:rsidR="00AB3E40" w:rsidRPr="002E719A" w:rsidRDefault="00AB3E40" w:rsidP="00A47D73">
      <w:pPr>
        <w:pStyle w:val="Notedebasdepage"/>
        <w:jc w:val="both"/>
        <w:rPr>
          <w:sz w:val="16"/>
        </w:rPr>
      </w:pPr>
      <w:r w:rsidRPr="00A47D73">
        <w:rPr>
          <w:b/>
          <w:sz w:val="14"/>
          <w:szCs w:val="14"/>
        </w:rPr>
        <w:footnoteRef/>
      </w:r>
      <w:r w:rsidRPr="00A47D73">
        <w:rPr>
          <w:sz w:val="14"/>
          <w:szCs w:val="14"/>
        </w:rPr>
        <w:t xml:space="preserve"> Un membre (M) est une personne désignée par le premier délégué de son gouvernement pour participer aux activités du comité technique ou du groupe d’étude et assister aux réunions. Un membre correspondant (MC) est une personne désignée par le premier délégué de son gouvernement pour participer aux activités du comité technique ou du groupe d’étude par correspondance, sans engagement formel d'assister aux réunions. Un Jeune professionnel (JP) est admis comme observateur à l’intérieur d’un comité technique et choisi à la suite du concours de mémoires AIPCR-Québec.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B774E"/>
    <w:multiLevelType w:val="hybridMultilevel"/>
    <w:tmpl w:val="8A58D790"/>
    <w:lvl w:ilvl="0" w:tplc="0C0C0001">
      <w:start w:val="1"/>
      <w:numFmt w:val="bullet"/>
      <w:lvlText w:val=""/>
      <w:lvlJc w:val="left"/>
      <w:pPr>
        <w:ind w:left="765" w:hanging="360"/>
      </w:pPr>
      <w:rPr>
        <w:rFonts w:ascii="Symbol" w:hAnsi="Symbol" w:hint="default"/>
      </w:rPr>
    </w:lvl>
    <w:lvl w:ilvl="1" w:tplc="0C0C0003">
      <w:start w:val="1"/>
      <w:numFmt w:val="bullet"/>
      <w:lvlText w:val="o"/>
      <w:lvlJc w:val="left"/>
      <w:pPr>
        <w:ind w:left="1485" w:hanging="360"/>
      </w:pPr>
      <w:rPr>
        <w:rFonts w:ascii="Courier New" w:hAnsi="Courier New" w:cs="Courier New" w:hint="default"/>
      </w:rPr>
    </w:lvl>
    <w:lvl w:ilvl="2" w:tplc="0C0C0005">
      <w:start w:val="1"/>
      <w:numFmt w:val="bullet"/>
      <w:lvlText w:val=""/>
      <w:lvlJc w:val="left"/>
      <w:pPr>
        <w:ind w:left="2205" w:hanging="360"/>
      </w:pPr>
      <w:rPr>
        <w:rFonts w:ascii="Wingdings" w:hAnsi="Wingdings" w:hint="default"/>
      </w:rPr>
    </w:lvl>
    <w:lvl w:ilvl="3" w:tplc="0C0C0001">
      <w:start w:val="1"/>
      <w:numFmt w:val="bullet"/>
      <w:lvlText w:val=""/>
      <w:lvlJc w:val="left"/>
      <w:pPr>
        <w:ind w:left="2925" w:hanging="360"/>
      </w:pPr>
      <w:rPr>
        <w:rFonts w:ascii="Symbol" w:hAnsi="Symbol" w:hint="default"/>
      </w:rPr>
    </w:lvl>
    <w:lvl w:ilvl="4" w:tplc="0C0C0003">
      <w:start w:val="1"/>
      <w:numFmt w:val="bullet"/>
      <w:lvlText w:val="o"/>
      <w:lvlJc w:val="left"/>
      <w:pPr>
        <w:ind w:left="3645" w:hanging="360"/>
      </w:pPr>
      <w:rPr>
        <w:rFonts w:ascii="Courier New" w:hAnsi="Courier New" w:cs="Courier New" w:hint="default"/>
      </w:rPr>
    </w:lvl>
    <w:lvl w:ilvl="5" w:tplc="0C0C0005">
      <w:start w:val="1"/>
      <w:numFmt w:val="bullet"/>
      <w:lvlText w:val=""/>
      <w:lvlJc w:val="left"/>
      <w:pPr>
        <w:ind w:left="4365" w:hanging="360"/>
      </w:pPr>
      <w:rPr>
        <w:rFonts w:ascii="Wingdings" w:hAnsi="Wingdings" w:hint="default"/>
      </w:rPr>
    </w:lvl>
    <w:lvl w:ilvl="6" w:tplc="0C0C0001">
      <w:start w:val="1"/>
      <w:numFmt w:val="bullet"/>
      <w:lvlText w:val=""/>
      <w:lvlJc w:val="left"/>
      <w:pPr>
        <w:ind w:left="5085" w:hanging="360"/>
      </w:pPr>
      <w:rPr>
        <w:rFonts w:ascii="Symbol" w:hAnsi="Symbol" w:hint="default"/>
      </w:rPr>
    </w:lvl>
    <w:lvl w:ilvl="7" w:tplc="0C0C0003">
      <w:start w:val="1"/>
      <w:numFmt w:val="bullet"/>
      <w:lvlText w:val="o"/>
      <w:lvlJc w:val="left"/>
      <w:pPr>
        <w:ind w:left="5805" w:hanging="360"/>
      </w:pPr>
      <w:rPr>
        <w:rFonts w:ascii="Courier New" w:hAnsi="Courier New" w:cs="Courier New" w:hint="default"/>
      </w:rPr>
    </w:lvl>
    <w:lvl w:ilvl="8" w:tplc="0C0C0005">
      <w:start w:val="1"/>
      <w:numFmt w:val="bullet"/>
      <w:lvlText w:val=""/>
      <w:lvlJc w:val="left"/>
      <w:pPr>
        <w:ind w:left="6525" w:hanging="360"/>
      </w:pPr>
      <w:rPr>
        <w:rFonts w:ascii="Wingdings" w:hAnsi="Wingdings" w:hint="default"/>
      </w:rPr>
    </w:lvl>
  </w:abstractNum>
  <w:abstractNum w:abstractNumId="1">
    <w:nsid w:val="2A484FF4"/>
    <w:multiLevelType w:val="hybridMultilevel"/>
    <w:tmpl w:val="88103A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9A"/>
    <w:rsid w:val="00002216"/>
    <w:rsid w:val="0004622C"/>
    <w:rsid w:val="00054A82"/>
    <w:rsid w:val="00080C6F"/>
    <w:rsid w:val="00084083"/>
    <w:rsid w:val="00086409"/>
    <w:rsid w:val="000A0B34"/>
    <w:rsid w:val="000B7AC5"/>
    <w:rsid w:val="000C32FC"/>
    <w:rsid w:val="000C3BB5"/>
    <w:rsid w:val="000D57EA"/>
    <w:rsid w:val="000F0FB4"/>
    <w:rsid w:val="000F2548"/>
    <w:rsid w:val="00106C4E"/>
    <w:rsid w:val="00112EDE"/>
    <w:rsid w:val="00146A47"/>
    <w:rsid w:val="00150696"/>
    <w:rsid w:val="00157A6B"/>
    <w:rsid w:val="001627E6"/>
    <w:rsid w:val="00163465"/>
    <w:rsid w:val="00163D0E"/>
    <w:rsid w:val="00183F94"/>
    <w:rsid w:val="00185596"/>
    <w:rsid w:val="001A41E3"/>
    <w:rsid w:val="001C548C"/>
    <w:rsid w:val="001F2667"/>
    <w:rsid w:val="00212C6C"/>
    <w:rsid w:val="00221319"/>
    <w:rsid w:val="00250723"/>
    <w:rsid w:val="00253906"/>
    <w:rsid w:val="002B2889"/>
    <w:rsid w:val="002B7BCC"/>
    <w:rsid w:val="002E5B59"/>
    <w:rsid w:val="002E719A"/>
    <w:rsid w:val="00323755"/>
    <w:rsid w:val="00346E75"/>
    <w:rsid w:val="00356515"/>
    <w:rsid w:val="003C611B"/>
    <w:rsid w:val="003D42FC"/>
    <w:rsid w:val="0040322A"/>
    <w:rsid w:val="00414BF9"/>
    <w:rsid w:val="00426EFA"/>
    <w:rsid w:val="004378E5"/>
    <w:rsid w:val="00440817"/>
    <w:rsid w:val="0044118A"/>
    <w:rsid w:val="004828F6"/>
    <w:rsid w:val="004F1A73"/>
    <w:rsid w:val="004F1BEB"/>
    <w:rsid w:val="004F6FE2"/>
    <w:rsid w:val="005219FB"/>
    <w:rsid w:val="00523FD2"/>
    <w:rsid w:val="00532C4E"/>
    <w:rsid w:val="00557F61"/>
    <w:rsid w:val="0056553F"/>
    <w:rsid w:val="005700CA"/>
    <w:rsid w:val="00574F78"/>
    <w:rsid w:val="00597C3E"/>
    <w:rsid w:val="005A79A9"/>
    <w:rsid w:val="005C4E00"/>
    <w:rsid w:val="005E067E"/>
    <w:rsid w:val="005F20CD"/>
    <w:rsid w:val="00600C4E"/>
    <w:rsid w:val="00605ADE"/>
    <w:rsid w:val="00617D88"/>
    <w:rsid w:val="00633B51"/>
    <w:rsid w:val="00667871"/>
    <w:rsid w:val="006700BA"/>
    <w:rsid w:val="00672188"/>
    <w:rsid w:val="006A24C3"/>
    <w:rsid w:val="006B2DFF"/>
    <w:rsid w:val="00751AC8"/>
    <w:rsid w:val="007620BD"/>
    <w:rsid w:val="007D2103"/>
    <w:rsid w:val="007D30CE"/>
    <w:rsid w:val="007E23B6"/>
    <w:rsid w:val="007E2DA0"/>
    <w:rsid w:val="0080264D"/>
    <w:rsid w:val="00821A01"/>
    <w:rsid w:val="00827584"/>
    <w:rsid w:val="00841134"/>
    <w:rsid w:val="0084603D"/>
    <w:rsid w:val="00856951"/>
    <w:rsid w:val="008573EC"/>
    <w:rsid w:val="00877106"/>
    <w:rsid w:val="00880C60"/>
    <w:rsid w:val="00892631"/>
    <w:rsid w:val="008C2B7C"/>
    <w:rsid w:val="008C412C"/>
    <w:rsid w:val="008E4FA1"/>
    <w:rsid w:val="008E5E31"/>
    <w:rsid w:val="008E6091"/>
    <w:rsid w:val="008F6DFE"/>
    <w:rsid w:val="00902336"/>
    <w:rsid w:val="0090759E"/>
    <w:rsid w:val="009141D3"/>
    <w:rsid w:val="009467BF"/>
    <w:rsid w:val="009804B8"/>
    <w:rsid w:val="00990AF9"/>
    <w:rsid w:val="009A02AF"/>
    <w:rsid w:val="009A13F9"/>
    <w:rsid w:val="009A70E3"/>
    <w:rsid w:val="009B3181"/>
    <w:rsid w:val="009D31F9"/>
    <w:rsid w:val="009E7E53"/>
    <w:rsid w:val="00A15ED3"/>
    <w:rsid w:val="00A34261"/>
    <w:rsid w:val="00A34FB5"/>
    <w:rsid w:val="00A43EB7"/>
    <w:rsid w:val="00A47D73"/>
    <w:rsid w:val="00A55390"/>
    <w:rsid w:val="00A6041F"/>
    <w:rsid w:val="00A74203"/>
    <w:rsid w:val="00A7466B"/>
    <w:rsid w:val="00A90DDE"/>
    <w:rsid w:val="00A94847"/>
    <w:rsid w:val="00AB1DB5"/>
    <w:rsid w:val="00AB3E40"/>
    <w:rsid w:val="00AD0C38"/>
    <w:rsid w:val="00B00CE5"/>
    <w:rsid w:val="00B02084"/>
    <w:rsid w:val="00B04BF1"/>
    <w:rsid w:val="00B11D9A"/>
    <w:rsid w:val="00B2382E"/>
    <w:rsid w:val="00B44F06"/>
    <w:rsid w:val="00B56200"/>
    <w:rsid w:val="00B93351"/>
    <w:rsid w:val="00BC5C48"/>
    <w:rsid w:val="00BD5122"/>
    <w:rsid w:val="00C03203"/>
    <w:rsid w:val="00C03EA7"/>
    <w:rsid w:val="00C126E8"/>
    <w:rsid w:val="00C145B2"/>
    <w:rsid w:val="00C31C7C"/>
    <w:rsid w:val="00C321AC"/>
    <w:rsid w:val="00C43C15"/>
    <w:rsid w:val="00C46AB1"/>
    <w:rsid w:val="00C55F20"/>
    <w:rsid w:val="00C57681"/>
    <w:rsid w:val="00C776AC"/>
    <w:rsid w:val="00C80278"/>
    <w:rsid w:val="00C8050C"/>
    <w:rsid w:val="00C815AE"/>
    <w:rsid w:val="00CB05B4"/>
    <w:rsid w:val="00CB42D0"/>
    <w:rsid w:val="00CC4A0C"/>
    <w:rsid w:val="00CC57D8"/>
    <w:rsid w:val="00CD1AE6"/>
    <w:rsid w:val="00CD4C9A"/>
    <w:rsid w:val="00CE2A97"/>
    <w:rsid w:val="00CE652B"/>
    <w:rsid w:val="00CF7CDB"/>
    <w:rsid w:val="00D00A7E"/>
    <w:rsid w:val="00D51FCC"/>
    <w:rsid w:val="00D56308"/>
    <w:rsid w:val="00D70DA1"/>
    <w:rsid w:val="00D73638"/>
    <w:rsid w:val="00D97CD5"/>
    <w:rsid w:val="00DB642F"/>
    <w:rsid w:val="00DC5100"/>
    <w:rsid w:val="00DE191E"/>
    <w:rsid w:val="00DE75F4"/>
    <w:rsid w:val="00DE7C8A"/>
    <w:rsid w:val="00E21546"/>
    <w:rsid w:val="00E252A3"/>
    <w:rsid w:val="00E42F5A"/>
    <w:rsid w:val="00E42FA2"/>
    <w:rsid w:val="00E55B26"/>
    <w:rsid w:val="00E61C34"/>
    <w:rsid w:val="00E86506"/>
    <w:rsid w:val="00EA5A53"/>
    <w:rsid w:val="00EC218C"/>
    <w:rsid w:val="00EC38ED"/>
    <w:rsid w:val="00F04928"/>
    <w:rsid w:val="00F226AB"/>
    <w:rsid w:val="00F250A9"/>
    <w:rsid w:val="00F32DA6"/>
    <w:rsid w:val="00F43E3A"/>
    <w:rsid w:val="00F65DB4"/>
    <w:rsid w:val="00F855E7"/>
    <w:rsid w:val="00FA2C16"/>
    <w:rsid w:val="00FA79D3"/>
    <w:rsid w:val="00FB1274"/>
    <w:rsid w:val="00FB2BC4"/>
    <w:rsid w:val="00FD10B8"/>
    <w:rsid w:val="00FE32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1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1D9A"/>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B11D9A"/>
    <w:pPr>
      <w:tabs>
        <w:tab w:val="center" w:pos="4320"/>
        <w:tab w:val="right" w:pos="8640"/>
      </w:tabs>
      <w:spacing w:after="0" w:line="240" w:lineRule="auto"/>
    </w:pPr>
  </w:style>
  <w:style w:type="character" w:customStyle="1" w:styleId="En-tteCar">
    <w:name w:val="En-tête Car"/>
    <w:basedOn w:val="Policepardfaut"/>
    <w:link w:val="En-tte"/>
    <w:uiPriority w:val="99"/>
    <w:rsid w:val="00B11D9A"/>
  </w:style>
  <w:style w:type="paragraph" w:styleId="Pieddepage">
    <w:name w:val="footer"/>
    <w:basedOn w:val="Normal"/>
    <w:link w:val="PieddepageCar"/>
    <w:uiPriority w:val="99"/>
    <w:unhideWhenUsed/>
    <w:rsid w:val="00B11D9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11D9A"/>
  </w:style>
  <w:style w:type="paragraph" w:styleId="Textedebulles">
    <w:name w:val="Balloon Text"/>
    <w:basedOn w:val="Normal"/>
    <w:link w:val="TextedebullesCar"/>
    <w:uiPriority w:val="99"/>
    <w:semiHidden/>
    <w:unhideWhenUsed/>
    <w:rsid w:val="00086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6409"/>
    <w:rPr>
      <w:rFonts w:ascii="Tahoma" w:hAnsi="Tahoma" w:cs="Tahoma"/>
      <w:sz w:val="16"/>
      <w:szCs w:val="16"/>
    </w:rPr>
  </w:style>
  <w:style w:type="paragraph" w:styleId="Notedebasdepage">
    <w:name w:val="footnote text"/>
    <w:basedOn w:val="Normal"/>
    <w:link w:val="NotedebasdepageCar"/>
    <w:uiPriority w:val="99"/>
    <w:semiHidden/>
    <w:unhideWhenUsed/>
    <w:rsid w:val="00C5768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7681"/>
    <w:rPr>
      <w:sz w:val="20"/>
      <w:szCs w:val="20"/>
    </w:rPr>
  </w:style>
  <w:style w:type="character" w:styleId="Appelnotedebasdep">
    <w:name w:val="footnote reference"/>
    <w:basedOn w:val="Policepardfaut"/>
    <w:uiPriority w:val="99"/>
    <w:semiHidden/>
    <w:unhideWhenUsed/>
    <w:rsid w:val="00C57681"/>
    <w:rPr>
      <w:vertAlign w:val="superscript"/>
    </w:rPr>
  </w:style>
  <w:style w:type="paragraph" w:styleId="Notedefin">
    <w:name w:val="endnote text"/>
    <w:basedOn w:val="Normal"/>
    <w:link w:val="NotedefinCar"/>
    <w:uiPriority w:val="99"/>
    <w:semiHidden/>
    <w:unhideWhenUsed/>
    <w:rsid w:val="00F226AB"/>
    <w:pPr>
      <w:spacing w:after="0" w:line="240" w:lineRule="auto"/>
    </w:pPr>
    <w:rPr>
      <w:sz w:val="20"/>
      <w:szCs w:val="20"/>
    </w:rPr>
  </w:style>
  <w:style w:type="character" w:customStyle="1" w:styleId="NotedefinCar">
    <w:name w:val="Note de fin Car"/>
    <w:basedOn w:val="Policepardfaut"/>
    <w:link w:val="Notedefin"/>
    <w:uiPriority w:val="99"/>
    <w:semiHidden/>
    <w:rsid w:val="00F226AB"/>
    <w:rPr>
      <w:sz w:val="20"/>
      <w:szCs w:val="20"/>
    </w:rPr>
  </w:style>
  <w:style w:type="character" w:styleId="Appeldenotedefin">
    <w:name w:val="endnote reference"/>
    <w:basedOn w:val="Policepardfaut"/>
    <w:uiPriority w:val="99"/>
    <w:semiHidden/>
    <w:unhideWhenUsed/>
    <w:rsid w:val="00F226AB"/>
    <w:rPr>
      <w:vertAlign w:val="superscript"/>
    </w:rPr>
  </w:style>
  <w:style w:type="paragraph" w:styleId="Paragraphedeliste">
    <w:name w:val="List Paragraph"/>
    <w:basedOn w:val="Normal"/>
    <w:uiPriority w:val="34"/>
    <w:qFormat/>
    <w:rsid w:val="00AB3E40"/>
    <w:pPr>
      <w:spacing w:after="0" w:line="240" w:lineRule="auto"/>
      <w:ind w:left="720"/>
    </w:pPr>
    <w:rPr>
      <w:rFonts w:ascii="Calibri" w:hAnsi="Calibri" w:cs="Times New Roman"/>
    </w:rPr>
  </w:style>
  <w:style w:type="character" w:styleId="Lienhypertexte">
    <w:name w:val="Hyperlink"/>
    <w:basedOn w:val="Policepardfaut"/>
    <w:uiPriority w:val="99"/>
    <w:unhideWhenUsed/>
    <w:rsid w:val="005219FB"/>
    <w:rPr>
      <w:color w:val="0000FF" w:themeColor="hyperlink"/>
      <w:u w:val="single"/>
    </w:rPr>
  </w:style>
  <w:style w:type="character" w:styleId="lev">
    <w:name w:val="Strong"/>
    <w:basedOn w:val="Policepardfaut"/>
    <w:uiPriority w:val="22"/>
    <w:qFormat/>
    <w:rsid w:val="002507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1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1D9A"/>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B11D9A"/>
    <w:pPr>
      <w:tabs>
        <w:tab w:val="center" w:pos="4320"/>
        <w:tab w:val="right" w:pos="8640"/>
      </w:tabs>
      <w:spacing w:after="0" w:line="240" w:lineRule="auto"/>
    </w:pPr>
  </w:style>
  <w:style w:type="character" w:customStyle="1" w:styleId="En-tteCar">
    <w:name w:val="En-tête Car"/>
    <w:basedOn w:val="Policepardfaut"/>
    <w:link w:val="En-tte"/>
    <w:uiPriority w:val="99"/>
    <w:rsid w:val="00B11D9A"/>
  </w:style>
  <w:style w:type="paragraph" w:styleId="Pieddepage">
    <w:name w:val="footer"/>
    <w:basedOn w:val="Normal"/>
    <w:link w:val="PieddepageCar"/>
    <w:uiPriority w:val="99"/>
    <w:unhideWhenUsed/>
    <w:rsid w:val="00B11D9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11D9A"/>
  </w:style>
  <w:style w:type="paragraph" w:styleId="Textedebulles">
    <w:name w:val="Balloon Text"/>
    <w:basedOn w:val="Normal"/>
    <w:link w:val="TextedebullesCar"/>
    <w:uiPriority w:val="99"/>
    <w:semiHidden/>
    <w:unhideWhenUsed/>
    <w:rsid w:val="00086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6409"/>
    <w:rPr>
      <w:rFonts w:ascii="Tahoma" w:hAnsi="Tahoma" w:cs="Tahoma"/>
      <w:sz w:val="16"/>
      <w:szCs w:val="16"/>
    </w:rPr>
  </w:style>
  <w:style w:type="paragraph" w:styleId="Notedebasdepage">
    <w:name w:val="footnote text"/>
    <w:basedOn w:val="Normal"/>
    <w:link w:val="NotedebasdepageCar"/>
    <w:uiPriority w:val="99"/>
    <w:semiHidden/>
    <w:unhideWhenUsed/>
    <w:rsid w:val="00C5768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7681"/>
    <w:rPr>
      <w:sz w:val="20"/>
      <w:szCs w:val="20"/>
    </w:rPr>
  </w:style>
  <w:style w:type="character" w:styleId="Appelnotedebasdep">
    <w:name w:val="footnote reference"/>
    <w:basedOn w:val="Policepardfaut"/>
    <w:uiPriority w:val="99"/>
    <w:semiHidden/>
    <w:unhideWhenUsed/>
    <w:rsid w:val="00C57681"/>
    <w:rPr>
      <w:vertAlign w:val="superscript"/>
    </w:rPr>
  </w:style>
  <w:style w:type="paragraph" w:styleId="Notedefin">
    <w:name w:val="endnote text"/>
    <w:basedOn w:val="Normal"/>
    <w:link w:val="NotedefinCar"/>
    <w:uiPriority w:val="99"/>
    <w:semiHidden/>
    <w:unhideWhenUsed/>
    <w:rsid w:val="00F226AB"/>
    <w:pPr>
      <w:spacing w:after="0" w:line="240" w:lineRule="auto"/>
    </w:pPr>
    <w:rPr>
      <w:sz w:val="20"/>
      <w:szCs w:val="20"/>
    </w:rPr>
  </w:style>
  <w:style w:type="character" w:customStyle="1" w:styleId="NotedefinCar">
    <w:name w:val="Note de fin Car"/>
    <w:basedOn w:val="Policepardfaut"/>
    <w:link w:val="Notedefin"/>
    <w:uiPriority w:val="99"/>
    <w:semiHidden/>
    <w:rsid w:val="00F226AB"/>
    <w:rPr>
      <w:sz w:val="20"/>
      <w:szCs w:val="20"/>
    </w:rPr>
  </w:style>
  <w:style w:type="character" w:styleId="Appeldenotedefin">
    <w:name w:val="endnote reference"/>
    <w:basedOn w:val="Policepardfaut"/>
    <w:uiPriority w:val="99"/>
    <w:semiHidden/>
    <w:unhideWhenUsed/>
    <w:rsid w:val="00F226AB"/>
    <w:rPr>
      <w:vertAlign w:val="superscript"/>
    </w:rPr>
  </w:style>
  <w:style w:type="paragraph" w:styleId="Paragraphedeliste">
    <w:name w:val="List Paragraph"/>
    <w:basedOn w:val="Normal"/>
    <w:uiPriority w:val="34"/>
    <w:qFormat/>
    <w:rsid w:val="00AB3E40"/>
    <w:pPr>
      <w:spacing w:after="0" w:line="240" w:lineRule="auto"/>
      <w:ind w:left="720"/>
    </w:pPr>
    <w:rPr>
      <w:rFonts w:ascii="Calibri" w:hAnsi="Calibri" w:cs="Times New Roman"/>
    </w:rPr>
  </w:style>
  <w:style w:type="character" w:styleId="Lienhypertexte">
    <w:name w:val="Hyperlink"/>
    <w:basedOn w:val="Policepardfaut"/>
    <w:uiPriority w:val="99"/>
    <w:unhideWhenUsed/>
    <w:rsid w:val="005219FB"/>
    <w:rPr>
      <w:color w:val="0000FF" w:themeColor="hyperlink"/>
      <w:u w:val="single"/>
    </w:rPr>
  </w:style>
  <w:style w:type="character" w:styleId="lev">
    <w:name w:val="Strong"/>
    <w:basedOn w:val="Policepardfaut"/>
    <w:uiPriority w:val="22"/>
    <w:qFormat/>
    <w:rsid w:val="00250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9134">
      <w:bodyDiv w:val="1"/>
      <w:marLeft w:val="0"/>
      <w:marRight w:val="0"/>
      <w:marTop w:val="0"/>
      <w:marBottom w:val="0"/>
      <w:divBdr>
        <w:top w:val="none" w:sz="0" w:space="0" w:color="auto"/>
        <w:left w:val="none" w:sz="0" w:space="0" w:color="auto"/>
        <w:bottom w:val="none" w:sz="0" w:space="0" w:color="auto"/>
        <w:right w:val="none" w:sz="0" w:space="0" w:color="auto"/>
      </w:divBdr>
    </w:div>
    <w:div w:id="826557224">
      <w:bodyDiv w:val="1"/>
      <w:marLeft w:val="0"/>
      <w:marRight w:val="0"/>
      <w:marTop w:val="0"/>
      <w:marBottom w:val="0"/>
      <w:divBdr>
        <w:top w:val="none" w:sz="0" w:space="0" w:color="auto"/>
        <w:left w:val="none" w:sz="0" w:space="0" w:color="auto"/>
        <w:bottom w:val="none" w:sz="0" w:space="0" w:color="auto"/>
        <w:right w:val="none" w:sz="0" w:space="0" w:color="auto"/>
      </w:divBdr>
    </w:div>
    <w:div w:id="1784767903">
      <w:bodyDiv w:val="1"/>
      <w:marLeft w:val="0"/>
      <w:marRight w:val="0"/>
      <w:marTop w:val="0"/>
      <w:marBottom w:val="0"/>
      <w:divBdr>
        <w:top w:val="none" w:sz="0" w:space="0" w:color="auto"/>
        <w:left w:val="none" w:sz="0" w:space="0" w:color="auto"/>
        <w:bottom w:val="none" w:sz="0" w:space="0" w:color="auto"/>
        <w:right w:val="none" w:sz="0" w:space="0" w:color="auto"/>
      </w:divBdr>
    </w:div>
    <w:div w:id="2029334447">
      <w:bodyDiv w:val="1"/>
      <w:marLeft w:val="0"/>
      <w:marRight w:val="0"/>
      <w:marTop w:val="0"/>
      <w:marBottom w:val="0"/>
      <w:divBdr>
        <w:top w:val="none" w:sz="0" w:space="0" w:color="auto"/>
        <w:left w:val="none" w:sz="0" w:space="0" w:color="auto"/>
        <w:bottom w:val="none" w:sz="0" w:space="0" w:color="auto"/>
        <w:right w:val="none" w:sz="0" w:space="0" w:color="auto"/>
      </w:divBdr>
    </w:div>
    <w:div w:id="20793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B133-3B98-4453-8621-D8B33D4E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738</Words>
  <Characters>4063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des Transports du Québec</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Barsalo, Francois</dc:creator>
  <cp:lastModifiedBy>Laszlo Dankovics</cp:lastModifiedBy>
  <cp:revision>5</cp:revision>
  <cp:lastPrinted>2019-05-15T12:59:00Z</cp:lastPrinted>
  <dcterms:created xsi:type="dcterms:W3CDTF">2019-05-15T12:56:00Z</dcterms:created>
  <dcterms:modified xsi:type="dcterms:W3CDTF">2019-05-15T13:01:00Z</dcterms:modified>
</cp:coreProperties>
</file>