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5A2968">
      <w:pPr>
        <w:ind w:firstLine="142"/>
        <w:jc w:val="center"/>
        <w:rPr>
          <w:rFonts w:cs="Knowledge-Bold"/>
          <w:b/>
          <w:bCs/>
          <w:sz w:val="40"/>
          <w:szCs w:val="40"/>
        </w:rPr>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69C2EB1C" w14:textId="3860CC14" w:rsidR="00C11C7B" w:rsidRPr="005762F6" w:rsidRDefault="00FE58DD" w:rsidP="00C11C7B">
      <w:pPr>
        <w:ind w:firstLine="142"/>
        <w:jc w:val="center"/>
        <w:rPr>
          <w:rFonts w:cs="Knowledge-Bold"/>
          <w:b/>
          <w:bCs/>
          <w:sz w:val="26"/>
          <w:szCs w:val="40"/>
        </w:rPr>
      </w:pPr>
      <w:r>
        <w:rPr>
          <w:rFonts w:cs="Knowledge-Bold"/>
          <w:b/>
          <w:bCs/>
          <w:sz w:val="26"/>
          <w:szCs w:val="40"/>
        </w:rPr>
        <w:t>Forum Véhicules automatisés</w:t>
      </w:r>
      <w:r w:rsidR="005762F6" w:rsidRPr="005762F6">
        <w:rPr>
          <w:rFonts w:cs="Knowledge-Bold"/>
          <w:b/>
          <w:bCs/>
          <w:sz w:val="26"/>
          <w:szCs w:val="40"/>
        </w:rPr>
        <w:t xml:space="preserve"> </w:t>
      </w:r>
      <w:r w:rsidR="00C11C7B" w:rsidRPr="005762F6">
        <w:rPr>
          <w:rFonts w:cs="Knowledge-Bold"/>
          <w:b/>
          <w:bCs/>
          <w:sz w:val="26"/>
          <w:szCs w:val="40"/>
        </w:rPr>
        <w:t xml:space="preserve">– </w:t>
      </w:r>
      <w:r>
        <w:rPr>
          <w:rFonts w:cs="Knowledge-Bold"/>
          <w:b/>
          <w:bCs/>
          <w:sz w:val="26"/>
          <w:szCs w:val="40"/>
        </w:rPr>
        <w:t>25</w:t>
      </w:r>
      <w:r w:rsidR="005A2968" w:rsidRPr="005762F6">
        <w:rPr>
          <w:rFonts w:cs="Knowledge-Bold"/>
          <w:b/>
          <w:bCs/>
          <w:sz w:val="26"/>
          <w:szCs w:val="40"/>
        </w:rPr>
        <w:t xml:space="preserve"> </w:t>
      </w:r>
      <w:r>
        <w:rPr>
          <w:rFonts w:cs="Knowledge-Bold"/>
          <w:b/>
          <w:bCs/>
          <w:sz w:val="26"/>
          <w:szCs w:val="40"/>
        </w:rPr>
        <w:t>octo</w:t>
      </w:r>
      <w:r w:rsidR="005A2968" w:rsidRPr="005762F6">
        <w:rPr>
          <w:rFonts w:cs="Knowledge-Bold"/>
          <w:b/>
          <w:bCs/>
          <w:sz w:val="26"/>
          <w:szCs w:val="40"/>
        </w:rPr>
        <w:t>bre</w:t>
      </w:r>
      <w:r w:rsidR="00C11C7B" w:rsidRPr="005762F6">
        <w:rPr>
          <w:rFonts w:cs="Knowledge-Bold"/>
          <w:b/>
          <w:bCs/>
          <w:sz w:val="26"/>
          <w:szCs w:val="40"/>
        </w:rPr>
        <w:t xml:space="preserve"> 2018</w:t>
      </w:r>
    </w:p>
    <w:p w14:paraId="33961447" w14:textId="2FF52B21" w:rsidR="004C6580" w:rsidRPr="005762F6" w:rsidRDefault="004C6580" w:rsidP="00C11C7B">
      <w:pPr>
        <w:ind w:firstLine="142"/>
        <w:jc w:val="center"/>
        <w:rPr>
          <w:rFonts w:cs="Knowledge-Bold"/>
          <w:b/>
          <w:bCs/>
          <w:sz w:val="34"/>
          <w:szCs w:val="40"/>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187444C8" w:rsidR="00C11C7B" w:rsidRPr="00684184" w:rsidRDefault="00C11C7B" w:rsidP="00FE58DD">
            <w:pPr>
              <w:spacing w:before="40"/>
              <w:rPr>
                <w:color w:val="FFFFFF" w:themeColor="background1"/>
                <w:sz w:val="17"/>
                <w:szCs w:val="17"/>
              </w:rPr>
            </w:pPr>
            <w:r>
              <w:rPr>
                <w:color w:val="FFFFFF"/>
                <w:sz w:val="17"/>
                <w:szCs w:val="17"/>
              </w:rPr>
              <w:t xml:space="preserve">Jusqu’au </w:t>
            </w:r>
            <w:r w:rsidR="00594A29">
              <w:rPr>
                <w:color w:val="FFFFFF"/>
                <w:sz w:val="17"/>
                <w:szCs w:val="17"/>
              </w:rPr>
              <w:t>11 octobre</w:t>
            </w:r>
          </w:p>
        </w:tc>
        <w:tc>
          <w:tcPr>
            <w:tcW w:w="1158" w:type="dxa"/>
            <w:shd w:val="clear" w:color="auto" w:fill="99B8BA"/>
          </w:tcPr>
          <w:p w14:paraId="4C217F97" w14:textId="3F7F6F0B" w:rsidR="00C11C7B" w:rsidRPr="00684184" w:rsidRDefault="00C11C7B" w:rsidP="00FE58DD">
            <w:pPr>
              <w:spacing w:before="40"/>
              <w:rPr>
                <w:color w:val="FFFFFF" w:themeColor="background1"/>
                <w:sz w:val="17"/>
                <w:szCs w:val="17"/>
              </w:rPr>
            </w:pPr>
            <w:r>
              <w:rPr>
                <w:color w:val="FFFFFF"/>
                <w:sz w:val="17"/>
                <w:szCs w:val="17"/>
              </w:rPr>
              <w:t xml:space="preserve">À partir du </w:t>
            </w:r>
            <w:r w:rsidR="00594A29">
              <w:rPr>
                <w:color w:val="FFFFFF"/>
                <w:sz w:val="17"/>
                <w:szCs w:val="17"/>
              </w:rPr>
              <w:t>12 octobre</w:t>
            </w:r>
          </w:p>
        </w:tc>
        <w:tc>
          <w:tcPr>
            <w:tcW w:w="1159" w:type="dxa"/>
            <w:shd w:val="clear" w:color="auto" w:fill="99B8BA"/>
            <w:noWrap/>
          </w:tcPr>
          <w:p w14:paraId="3C28A317" w14:textId="16D3D04A" w:rsidR="00C11C7B" w:rsidRPr="00684184" w:rsidRDefault="00C11C7B" w:rsidP="00FE58DD">
            <w:pPr>
              <w:spacing w:before="40"/>
              <w:rPr>
                <w:b/>
                <w:color w:val="FFFFFF" w:themeColor="background1"/>
                <w:sz w:val="17"/>
                <w:szCs w:val="17"/>
              </w:rPr>
            </w:pPr>
            <w:r>
              <w:rPr>
                <w:color w:val="FFFFFF"/>
                <w:sz w:val="17"/>
                <w:szCs w:val="17"/>
              </w:rPr>
              <w:t xml:space="preserve">Jusqu’au </w:t>
            </w:r>
            <w:r w:rsidR="00594A29">
              <w:rPr>
                <w:color w:val="FFFFFF"/>
                <w:sz w:val="17"/>
                <w:szCs w:val="17"/>
              </w:rPr>
              <w:t>11 octobre</w:t>
            </w:r>
          </w:p>
        </w:tc>
        <w:tc>
          <w:tcPr>
            <w:tcW w:w="1159" w:type="dxa"/>
            <w:shd w:val="clear" w:color="auto" w:fill="99B8BA"/>
          </w:tcPr>
          <w:p w14:paraId="7E057E05" w14:textId="56EA71CF" w:rsidR="00C11C7B" w:rsidRPr="00684184" w:rsidRDefault="00C11C7B" w:rsidP="00FE58DD">
            <w:pPr>
              <w:spacing w:before="40"/>
              <w:rPr>
                <w:b/>
                <w:color w:val="FFFFFF" w:themeColor="background1"/>
                <w:sz w:val="17"/>
                <w:szCs w:val="17"/>
              </w:rPr>
            </w:pPr>
            <w:r>
              <w:rPr>
                <w:color w:val="FFFFFF"/>
                <w:sz w:val="17"/>
                <w:szCs w:val="17"/>
              </w:rPr>
              <w:t xml:space="preserve">À partir du </w:t>
            </w:r>
            <w:r w:rsidR="00594A29">
              <w:rPr>
                <w:color w:val="FFFFFF"/>
                <w:sz w:val="17"/>
                <w:szCs w:val="17"/>
              </w:rPr>
              <w:t>12 octobre</w:t>
            </w:r>
          </w:p>
        </w:tc>
        <w:tc>
          <w:tcPr>
            <w:tcW w:w="1159" w:type="dxa"/>
            <w:shd w:val="clear" w:color="auto" w:fill="99B8BA"/>
          </w:tcPr>
          <w:p w14:paraId="33C08FC3" w14:textId="7B1D049D" w:rsidR="00C11C7B" w:rsidRPr="00684184" w:rsidRDefault="00C11C7B" w:rsidP="00FE58DD">
            <w:pPr>
              <w:spacing w:before="40"/>
              <w:rPr>
                <w:b/>
                <w:color w:val="FFFFFF" w:themeColor="background1"/>
                <w:sz w:val="17"/>
                <w:szCs w:val="17"/>
              </w:rPr>
            </w:pPr>
            <w:r>
              <w:rPr>
                <w:color w:val="FFFFFF"/>
                <w:sz w:val="17"/>
                <w:szCs w:val="17"/>
              </w:rPr>
              <w:t xml:space="preserve">Jusqu’au </w:t>
            </w:r>
            <w:r w:rsidR="00594A29">
              <w:rPr>
                <w:color w:val="FFFFFF"/>
                <w:sz w:val="17"/>
                <w:szCs w:val="17"/>
              </w:rPr>
              <w:t>11 octobre</w:t>
            </w:r>
          </w:p>
        </w:tc>
        <w:tc>
          <w:tcPr>
            <w:tcW w:w="1159" w:type="dxa"/>
            <w:shd w:val="clear" w:color="auto" w:fill="99B8BA"/>
          </w:tcPr>
          <w:p w14:paraId="7D57EEBF" w14:textId="2346E2E3" w:rsidR="00C11C7B" w:rsidRPr="00684184" w:rsidRDefault="00C11C7B" w:rsidP="00FE58DD">
            <w:pPr>
              <w:spacing w:before="40"/>
              <w:rPr>
                <w:color w:val="FFFFFF" w:themeColor="background1"/>
                <w:sz w:val="17"/>
                <w:szCs w:val="17"/>
              </w:rPr>
            </w:pPr>
            <w:r>
              <w:rPr>
                <w:color w:val="FFFFFF"/>
                <w:sz w:val="17"/>
                <w:szCs w:val="17"/>
              </w:rPr>
              <w:t xml:space="preserve">À partir du </w:t>
            </w:r>
            <w:r w:rsidR="00594A29">
              <w:rPr>
                <w:color w:val="FFFFFF"/>
                <w:sz w:val="17"/>
                <w:szCs w:val="17"/>
              </w:rPr>
              <w:t>12 octobre</w:t>
            </w:r>
          </w:p>
        </w:tc>
        <w:tc>
          <w:tcPr>
            <w:tcW w:w="1159" w:type="dxa"/>
            <w:shd w:val="clear" w:color="auto" w:fill="99B8BA"/>
          </w:tcPr>
          <w:p w14:paraId="316F1D75" w14:textId="717AEF03" w:rsidR="00C11C7B" w:rsidRPr="00684184" w:rsidRDefault="00C11C7B" w:rsidP="00FE58DD">
            <w:pPr>
              <w:spacing w:before="40"/>
              <w:rPr>
                <w:color w:val="FFFFFF" w:themeColor="background1"/>
                <w:sz w:val="17"/>
                <w:szCs w:val="17"/>
              </w:rPr>
            </w:pPr>
            <w:r>
              <w:rPr>
                <w:color w:val="FFFFFF"/>
                <w:sz w:val="17"/>
                <w:szCs w:val="17"/>
              </w:rPr>
              <w:t xml:space="preserve">Jusqu’au </w:t>
            </w:r>
            <w:r w:rsidR="00594A29">
              <w:rPr>
                <w:color w:val="FFFFFF"/>
                <w:sz w:val="17"/>
                <w:szCs w:val="17"/>
              </w:rPr>
              <w:t>11 octobre</w:t>
            </w:r>
          </w:p>
        </w:tc>
        <w:tc>
          <w:tcPr>
            <w:tcW w:w="1159" w:type="dxa"/>
            <w:shd w:val="clear" w:color="auto" w:fill="99B8BA"/>
          </w:tcPr>
          <w:p w14:paraId="0EC9E5F4" w14:textId="14302A0C" w:rsidR="00C11C7B" w:rsidRPr="00684184" w:rsidRDefault="00C11C7B" w:rsidP="00FE58DD">
            <w:pPr>
              <w:spacing w:before="40"/>
              <w:rPr>
                <w:color w:val="FFFFFF" w:themeColor="background1"/>
                <w:sz w:val="17"/>
                <w:szCs w:val="17"/>
              </w:rPr>
            </w:pPr>
            <w:r>
              <w:rPr>
                <w:color w:val="FFFFFF"/>
                <w:sz w:val="17"/>
                <w:szCs w:val="17"/>
              </w:rPr>
              <w:t xml:space="preserve">À partir du </w:t>
            </w:r>
            <w:r w:rsidR="00594A29">
              <w:rPr>
                <w:color w:val="FFFFFF"/>
                <w:sz w:val="17"/>
                <w:szCs w:val="17"/>
              </w:rPr>
              <w:t>12 octobre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16C9CDD4" w:rsidR="00C11C7B" w:rsidRPr="00684184" w:rsidRDefault="00C11C7B" w:rsidP="00FE58DD">
            <w:pPr>
              <w:spacing w:before="40"/>
              <w:rPr>
                <w:color w:val="FFFFFF" w:themeColor="background1"/>
                <w:sz w:val="17"/>
                <w:szCs w:val="17"/>
              </w:rPr>
            </w:pPr>
            <w:r>
              <w:rPr>
                <w:color w:val="FFFFFF"/>
                <w:sz w:val="17"/>
                <w:szCs w:val="17"/>
              </w:rPr>
              <w:t xml:space="preserve">Jusqu’au </w:t>
            </w:r>
            <w:r w:rsidR="00594A29">
              <w:rPr>
                <w:color w:val="FFFFFF"/>
                <w:sz w:val="17"/>
                <w:szCs w:val="17"/>
              </w:rPr>
              <w:t>11 octobre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56E9EBB9" w:rsidR="00C11C7B" w:rsidRPr="00684184" w:rsidRDefault="00C11C7B" w:rsidP="00FE58DD">
            <w:pPr>
              <w:spacing w:before="40"/>
              <w:rPr>
                <w:color w:val="FFFFFF" w:themeColor="background1"/>
                <w:sz w:val="17"/>
                <w:szCs w:val="17"/>
              </w:rPr>
            </w:pPr>
            <w:r>
              <w:rPr>
                <w:color w:val="FFFFFF"/>
                <w:sz w:val="17"/>
                <w:szCs w:val="17"/>
              </w:rPr>
              <w:t xml:space="preserve">À partir du </w:t>
            </w:r>
            <w:r w:rsidR="00594A29">
              <w:rPr>
                <w:color w:val="FFFFFF"/>
                <w:sz w:val="17"/>
                <w:szCs w:val="17"/>
              </w:rPr>
              <w:t>12 octobre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256E5B" w:rsidRPr="006E6133" w:rsidRDefault="00256E5B" w:rsidP="00C11C7B">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54" w:type="dxa"/>
          </w:tcPr>
          <w:p w14:paraId="03DA441B" w14:textId="6E00DD8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480069">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127,50</w:t>
            </w:r>
            <w:r w:rsidRPr="006B1EA8">
              <w:rPr>
                <w:rFonts w:ascii="Arial" w:hAnsi="Arial" w:cs="Arial"/>
                <w:sz w:val="15"/>
                <w:szCs w:val="15"/>
              </w:rPr>
              <w:t xml:space="preserve"> $</w:t>
            </w:r>
          </w:p>
        </w:tc>
        <w:tc>
          <w:tcPr>
            <w:tcW w:w="1158" w:type="dxa"/>
          </w:tcPr>
          <w:p w14:paraId="7F2CE60A" w14:textId="1B9D1DA9"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24771" w:rsidRPr="006B1EA8">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w:t>
            </w:r>
            <w:r w:rsidR="005A2968">
              <w:rPr>
                <w:rFonts w:ascii="Arial" w:hAnsi="Arial" w:cs="Arial"/>
                <w:sz w:val="15"/>
                <w:szCs w:val="15"/>
              </w:rPr>
              <w:t> 252,50</w:t>
            </w:r>
            <w:r w:rsidR="00541DF5">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1EFB3CD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6C16D46"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1 56</w:t>
            </w:r>
            <w:r w:rsidR="005A2968">
              <w:rPr>
                <w:rFonts w:ascii="Arial" w:hAnsi="Arial" w:cs="Arial"/>
                <w:sz w:val="15"/>
                <w:szCs w:val="15"/>
              </w:rPr>
              <w:t>5</w:t>
            </w:r>
            <w:r w:rsidR="006611F5">
              <w:rPr>
                <w:rFonts w:ascii="Arial" w:hAnsi="Arial" w:cs="Arial"/>
                <w:sz w:val="15"/>
                <w:szCs w:val="15"/>
              </w:rPr>
              <w:t>,</w:t>
            </w:r>
            <w:r w:rsidR="005A2968">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76DDC02"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w:t>
            </w:r>
            <w:r w:rsidR="005A2968">
              <w:rPr>
                <w:rFonts w:ascii="Arial" w:hAnsi="Arial" w:cs="Arial"/>
                <w:sz w:val="15"/>
                <w:szCs w:val="15"/>
              </w:rPr>
              <w:t>198</w:t>
            </w:r>
            <w:r w:rsidRPr="006B1EA8">
              <w:rPr>
                <w:rFonts w:ascii="Arial" w:hAnsi="Arial" w:cs="Arial"/>
                <w:sz w:val="15"/>
                <w:szCs w:val="15"/>
              </w:rPr>
              <w:t xml:space="preserve"> $</w:t>
            </w:r>
          </w:p>
        </w:tc>
        <w:tc>
          <w:tcPr>
            <w:tcW w:w="1159" w:type="dxa"/>
          </w:tcPr>
          <w:p w14:paraId="230018F1" w14:textId="0048A2F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w:t>
            </w:r>
            <w:r w:rsidR="005A2968">
              <w:rPr>
                <w:rFonts w:ascii="Arial" w:hAnsi="Arial" w:cs="Arial"/>
                <w:sz w:val="15"/>
                <w:szCs w:val="15"/>
              </w:rPr>
              <w:t> </w:t>
            </w:r>
            <w:r w:rsidR="00E53700">
              <w:rPr>
                <w:rFonts w:ascii="Arial" w:hAnsi="Arial" w:cs="Arial"/>
                <w:sz w:val="15"/>
                <w:szCs w:val="15"/>
              </w:rPr>
              <w:t>33</w:t>
            </w:r>
            <w:r w:rsidR="005A2968">
              <w:rPr>
                <w:rFonts w:ascii="Arial" w:hAnsi="Arial" w:cs="Arial"/>
                <w:sz w:val="15"/>
                <w:szCs w:val="15"/>
              </w:rPr>
              <w:t xml:space="preserve">1 </w:t>
            </w:r>
            <w:r w:rsidRPr="006B1EA8">
              <w:rPr>
                <w:rFonts w:ascii="Arial" w:hAnsi="Arial" w:cs="Arial"/>
                <w:sz w:val="15"/>
                <w:szCs w:val="15"/>
              </w:rPr>
              <w:t>$</w:t>
            </w:r>
          </w:p>
        </w:tc>
        <w:tc>
          <w:tcPr>
            <w:tcW w:w="1159" w:type="dxa"/>
          </w:tcPr>
          <w:p w14:paraId="53781E38" w14:textId="1E108174"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98</w:t>
            </w:r>
            <w:r w:rsidR="005A2968">
              <w:rPr>
                <w:rFonts w:ascii="Arial" w:hAnsi="Arial" w:cs="Arial"/>
                <w:sz w:val="15"/>
                <w:szCs w:val="15"/>
              </w:rPr>
              <w:t>6,5</w:t>
            </w:r>
            <w:r w:rsidR="00E53700">
              <w:rPr>
                <w:rFonts w:ascii="Arial" w:hAnsi="Arial" w:cs="Arial"/>
                <w:sz w:val="15"/>
                <w:szCs w:val="15"/>
              </w:rPr>
              <w:t>0</w:t>
            </w:r>
            <w:r w:rsidR="00692214">
              <w:rPr>
                <w:rFonts w:ascii="Arial" w:hAnsi="Arial" w:cs="Arial"/>
                <w:sz w:val="15"/>
                <w:szCs w:val="15"/>
              </w:rPr>
              <w:t xml:space="preserve"> </w:t>
            </w:r>
            <w:r w:rsidRPr="006B1EA8">
              <w:rPr>
                <w:rFonts w:ascii="Arial" w:hAnsi="Arial" w:cs="Arial"/>
                <w:sz w:val="15"/>
                <w:szCs w:val="15"/>
              </w:rPr>
              <w:t>$</w:t>
            </w:r>
          </w:p>
        </w:tc>
        <w:tc>
          <w:tcPr>
            <w:tcW w:w="1159" w:type="dxa"/>
          </w:tcPr>
          <w:p w14:paraId="422C1B31" w14:textId="779B8F76"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1 09</w:t>
            </w:r>
            <w:r w:rsidR="005A2968">
              <w:rPr>
                <w:rFonts w:ascii="Arial" w:hAnsi="Arial" w:cs="Arial"/>
                <w:sz w:val="15"/>
                <w:szCs w:val="15"/>
              </w:rPr>
              <w:t>6</w:t>
            </w:r>
            <w:r w:rsidR="00692214">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2DCEB885" w:rsidR="00256E5B" w:rsidRPr="006B1EA8" w:rsidRDefault="00256E5B"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73C3669E"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1 4</w:t>
            </w:r>
            <w:r w:rsidR="005A2968">
              <w:rPr>
                <w:rFonts w:ascii="Arial" w:hAnsi="Arial" w:cs="Arial"/>
                <w:sz w:val="15"/>
                <w:szCs w:val="15"/>
              </w:rPr>
              <w:t>09</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9C9810C" w:rsidR="00256E5B" w:rsidRPr="006B1EA8" w:rsidRDefault="00256E5B" w:rsidP="005A2968">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1 56</w:t>
            </w:r>
            <w:r w:rsidR="005A2968">
              <w:rPr>
                <w:rFonts w:ascii="Arial" w:hAnsi="Arial" w:cs="Arial"/>
                <w:sz w:val="15"/>
                <w:szCs w:val="15"/>
              </w:rPr>
              <w:t>5</w:t>
            </w:r>
            <w:r w:rsidR="00E53700">
              <w:rPr>
                <w:rFonts w:ascii="Arial" w:hAnsi="Arial" w:cs="Arial"/>
                <w:sz w:val="15"/>
                <w:szCs w:val="15"/>
              </w:rPr>
              <w:t>,</w:t>
            </w:r>
            <w:r w:rsidR="005A2968">
              <w:rPr>
                <w:rFonts w:ascii="Arial" w:hAnsi="Arial" w:cs="Arial"/>
                <w:sz w:val="15"/>
                <w:szCs w:val="15"/>
              </w:rPr>
              <w:t xml:space="preserve"> </w:t>
            </w:r>
            <w:r w:rsidR="00E53700">
              <w:rPr>
                <w:rFonts w:ascii="Arial" w:hAnsi="Arial" w:cs="Arial"/>
                <w:sz w:val="15"/>
                <w:szCs w:val="15"/>
              </w:rPr>
              <w:t>5</w:t>
            </w:r>
            <w:r w:rsidR="005A2968">
              <w:rPr>
                <w:rFonts w:ascii="Arial" w:hAnsi="Arial" w:cs="Arial"/>
                <w:sz w:val="15"/>
                <w:szCs w:val="15"/>
              </w:rPr>
              <w:t>0</w:t>
            </w:r>
            <w:r>
              <w:rPr>
                <w:rFonts w:ascii="Arial" w:hAnsi="Arial" w:cs="Arial"/>
                <w:sz w:val="15"/>
                <w:szCs w:val="15"/>
              </w:rPr>
              <w:t xml:space="preserve"> </w:t>
            </w:r>
            <w:r w:rsidRPr="006B1EA8">
              <w:rPr>
                <w:rFonts w:ascii="Arial" w:hAnsi="Arial" w:cs="Arial"/>
                <w:sz w:val="15"/>
                <w:szCs w:val="15"/>
              </w:rPr>
              <w:t>$</w:t>
            </w:r>
          </w:p>
        </w:tc>
      </w:tr>
      <w:tr w:rsidR="00B81090"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B81090" w:rsidRPr="006E6133" w:rsidRDefault="00B81090" w:rsidP="00C11C7B">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70466E7E"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56</w:t>
            </w:r>
            <w:r w:rsidR="005A2968">
              <w:rPr>
                <w:rFonts w:ascii="Arial" w:hAnsi="Arial" w:cs="Arial"/>
                <w:sz w:val="15"/>
                <w:szCs w:val="15"/>
              </w:rPr>
              <w:t xml:space="preserve">4 </w:t>
            </w:r>
            <w:r w:rsidRPr="006B1EA8">
              <w:rPr>
                <w:rFonts w:ascii="Arial" w:hAnsi="Arial" w:cs="Arial"/>
                <w:sz w:val="15"/>
                <w:szCs w:val="15"/>
              </w:rPr>
              <w:t>$</w:t>
            </w:r>
          </w:p>
        </w:tc>
        <w:tc>
          <w:tcPr>
            <w:tcW w:w="1158" w:type="dxa"/>
          </w:tcPr>
          <w:p w14:paraId="321168A1" w14:textId="5EDA6E25"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62</w:t>
            </w:r>
            <w:r w:rsidR="005A2968">
              <w:rPr>
                <w:rFonts w:ascii="Arial" w:hAnsi="Arial" w:cs="Arial"/>
                <w:sz w:val="15"/>
                <w:szCs w:val="15"/>
              </w:rPr>
              <w:t>6,50</w:t>
            </w:r>
            <w:r w:rsidR="00234FFF">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FF8EBF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70</w:t>
            </w:r>
            <w:r w:rsidR="005A2968">
              <w:rPr>
                <w:rFonts w:ascii="Arial" w:hAnsi="Arial" w:cs="Arial"/>
                <w:sz w:val="15"/>
                <w:szCs w:val="15"/>
              </w:rPr>
              <w:t>4</w:t>
            </w:r>
            <w:r w:rsidR="006611F5">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013E751"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c>
          <w:tcPr>
            <w:tcW w:w="1159" w:type="dxa"/>
          </w:tcPr>
          <w:p w14:paraId="194E03D7" w14:textId="14F6E5E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599</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31441013" w14:textId="3F7B8C71" w:rsidR="00B81090" w:rsidRPr="006B1EA8" w:rsidRDefault="00B81090" w:rsidP="00C11C7B">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5A2968">
              <w:rPr>
                <w:rFonts w:ascii="Arial" w:hAnsi="Arial" w:cs="Arial"/>
                <w:sz w:val="15"/>
                <w:szCs w:val="15"/>
              </w:rPr>
              <w:t>665,50</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1A4305E6" w14:textId="3E9801DB"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49</w:t>
            </w:r>
            <w:r w:rsidR="005A2968">
              <w:rPr>
                <w:rFonts w:ascii="Arial" w:hAnsi="Arial" w:cs="Arial"/>
                <w:sz w:val="15"/>
                <w:szCs w:val="15"/>
              </w:rPr>
              <w:t xml:space="preserve">3 </w:t>
            </w:r>
            <w:r w:rsidRPr="006B1EA8">
              <w:rPr>
                <w:rFonts w:ascii="Arial" w:hAnsi="Arial" w:cs="Arial"/>
                <w:sz w:val="15"/>
                <w:szCs w:val="15"/>
              </w:rPr>
              <w:t>$</w:t>
            </w:r>
          </w:p>
        </w:tc>
        <w:tc>
          <w:tcPr>
            <w:tcW w:w="1159" w:type="dxa"/>
          </w:tcPr>
          <w:p w14:paraId="18461030" w14:textId="7960D8FA"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54</w:t>
            </w:r>
            <w:r w:rsidR="005A2968">
              <w:rPr>
                <w:rFonts w:ascii="Arial" w:hAnsi="Arial" w:cs="Arial"/>
                <w:sz w:val="15"/>
                <w:szCs w:val="15"/>
              </w:rPr>
              <w:t xml:space="preserve">8 </w:t>
            </w:r>
            <w:r w:rsidRPr="006B1EA8">
              <w:rPr>
                <w:rFonts w:ascii="Arial" w:hAnsi="Arial" w:cs="Arial"/>
                <w:sz w:val="15"/>
                <w:szCs w:val="15"/>
              </w:rPr>
              <w:t>$</w:t>
            </w:r>
          </w:p>
        </w:tc>
        <w:tc>
          <w:tcPr>
            <w:tcW w:w="1426" w:type="dxa"/>
            <w:noWrap/>
            <w:tcMar>
              <w:top w:w="0" w:type="dxa"/>
              <w:left w:w="57" w:type="dxa"/>
              <w:right w:w="57" w:type="dxa"/>
            </w:tcMar>
          </w:tcPr>
          <w:p w14:paraId="5A29B027" w14:textId="2FE07B11" w:rsidR="00B81090" w:rsidRPr="006B1EA8" w:rsidRDefault="00B81090" w:rsidP="00C11C7B">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3C44F3AF"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70</w:t>
            </w:r>
            <w:r w:rsidR="005A2968">
              <w:rPr>
                <w:rFonts w:ascii="Arial" w:hAnsi="Arial" w:cs="Arial"/>
                <w:sz w:val="15"/>
                <w:szCs w:val="15"/>
              </w:rPr>
              <w:t>4</w:t>
            </w:r>
            <w:r w:rsidR="00E53700">
              <w:rPr>
                <w:rFonts w:ascii="Arial" w:hAnsi="Arial" w:cs="Arial"/>
                <w:sz w:val="15"/>
                <w:szCs w:val="15"/>
              </w:rPr>
              <w:t>,50</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4426CC18" w:rsidR="00B81090" w:rsidRPr="006B1EA8" w:rsidRDefault="00B81090" w:rsidP="005A2968">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C24771">
              <w:rPr>
                <w:rFonts w:ascii="Arial" w:hAnsi="Arial" w:cs="Arial"/>
                <w:sz w:val="15"/>
                <w:szCs w:val="15"/>
              </w:rPr>
            </w:r>
            <w:r w:rsidR="00C2477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w:t>
            </w:r>
            <w:r w:rsidR="005A2968">
              <w:rPr>
                <w:rFonts w:ascii="Arial" w:hAnsi="Arial" w:cs="Arial"/>
                <w:sz w:val="15"/>
                <w:szCs w:val="15"/>
              </w:rPr>
              <w:t>3</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1"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2"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3"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4"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5"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6"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7"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8"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9"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0"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bookmarkStart w:id="11" w:name="_GoBack"/>
            <w:bookmarkEnd w:id="11"/>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C24771">
              <w:rPr>
                <w:sz w:val="18"/>
                <w:szCs w:val="18"/>
                <w:lang w:val="fr-FR"/>
              </w:rPr>
            </w:r>
            <w:r w:rsidR="00C2477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C24771">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C24771">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proofErr w:type="spellStart"/>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ﬁn</w:t>
      </w:r>
      <w:proofErr w:type="spellEnd"/>
      <w:r w:rsidRPr="00E83277">
        <w:rPr>
          <w:rFonts w:ascii="Arial" w:hAnsi="Arial" w:cs="MyriadPro-Regular"/>
          <w:color w:val="000000"/>
          <w:sz w:val="16"/>
          <w:szCs w:val="16"/>
          <w:lang w:val="fr-FR"/>
        </w:rPr>
        <w:t xml:space="preserve">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9968" w14:textId="77777777" w:rsidR="0029161A" w:rsidRDefault="0029161A" w:rsidP="00F56C29">
      <w:r>
        <w:separator/>
      </w:r>
    </w:p>
  </w:endnote>
  <w:endnote w:type="continuationSeparator" w:id="0">
    <w:p w14:paraId="29D1662A" w14:textId="77777777" w:rsidR="0029161A" w:rsidRDefault="0029161A"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2BB9D" w14:textId="77777777" w:rsidR="0029161A" w:rsidRDefault="0029161A" w:rsidP="00F56C29">
      <w:r>
        <w:separator/>
      </w:r>
    </w:p>
  </w:footnote>
  <w:footnote w:type="continuationSeparator" w:id="0">
    <w:p w14:paraId="3B1C48B0" w14:textId="77777777" w:rsidR="0029161A" w:rsidRDefault="0029161A"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ReXRJikglFWk8FrYZW+JYv2cmcU=" w:salt="CeApeXQdPHdrEY3gBBDTbA=="/>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E069-12F8-47A3-8CED-18EE9258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Tatiana Wangler</cp:lastModifiedBy>
  <cp:revision>3</cp:revision>
  <dcterms:created xsi:type="dcterms:W3CDTF">2018-10-12T16:58:00Z</dcterms:created>
  <dcterms:modified xsi:type="dcterms:W3CDTF">2018-10-12T21:18:00Z</dcterms:modified>
</cp:coreProperties>
</file>